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Look w:val="04A0" w:firstRow="1" w:lastRow="0" w:firstColumn="1" w:lastColumn="0" w:noHBand="0" w:noVBand="1"/>
      </w:tblPr>
      <w:tblGrid>
        <w:gridCol w:w="945"/>
        <w:gridCol w:w="2230"/>
        <w:gridCol w:w="3060"/>
        <w:gridCol w:w="53"/>
        <w:gridCol w:w="7686"/>
      </w:tblGrid>
      <w:tr w:rsidR="00B325CA" w:rsidRPr="00402DB5" w14:paraId="70071324" w14:textId="77777777" w:rsidTr="00A55D8B">
        <w:tc>
          <w:tcPr>
            <w:tcW w:w="338" w:type="pct"/>
            <w:shd w:val="clear" w:color="auto" w:fill="D9D9D9" w:themeFill="background1" w:themeFillShade="D9"/>
          </w:tcPr>
          <w:p w14:paraId="24C0504E" w14:textId="77777777" w:rsidR="00B325CA" w:rsidRPr="00402DB5" w:rsidRDefault="00B325CA" w:rsidP="00AC14C6">
            <w:pPr>
              <w:pStyle w:val="berschrift2"/>
              <w:rPr>
                <w:color w:val="auto"/>
              </w:rPr>
            </w:pPr>
            <w:r>
              <w:rPr>
                <w:color w:val="auto"/>
              </w:rPr>
              <w:t>Nr.</w:t>
            </w:r>
          </w:p>
        </w:tc>
        <w:tc>
          <w:tcPr>
            <w:tcW w:w="798" w:type="pct"/>
            <w:shd w:val="clear" w:color="auto" w:fill="D9D9D9" w:themeFill="background1" w:themeFillShade="D9"/>
          </w:tcPr>
          <w:p w14:paraId="00D588DF" w14:textId="77777777" w:rsidR="00B325CA" w:rsidRPr="00402DB5" w:rsidRDefault="00B325CA" w:rsidP="00AC14C6">
            <w:pPr>
              <w:pStyle w:val="berschrift2"/>
              <w:rPr>
                <w:color w:val="auto"/>
              </w:rPr>
            </w:pPr>
            <w:r w:rsidRPr="00402DB5">
              <w:rPr>
                <w:color w:val="auto"/>
              </w:rPr>
              <w:t>Thema</w:t>
            </w:r>
          </w:p>
        </w:tc>
        <w:tc>
          <w:tcPr>
            <w:tcW w:w="1095" w:type="pct"/>
            <w:shd w:val="clear" w:color="auto" w:fill="D9D9D9" w:themeFill="background1" w:themeFillShade="D9"/>
          </w:tcPr>
          <w:p w14:paraId="1AF07FE5" w14:textId="43C5E9C5" w:rsidR="00B325CA" w:rsidRPr="00402DB5" w:rsidRDefault="00B325CA" w:rsidP="00AC14C6">
            <w:pPr>
              <w:pStyle w:val="berschrift2"/>
              <w:rPr>
                <w:color w:val="auto"/>
              </w:rPr>
            </w:pPr>
            <w:r>
              <w:rPr>
                <w:color w:val="auto"/>
              </w:rPr>
              <w:t>Fra</w:t>
            </w:r>
            <w:r w:rsidR="00DF07ED">
              <w:rPr>
                <w:color w:val="auto"/>
              </w:rPr>
              <w:t>ge</w:t>
            </w:r>
          </w:p>
        </w:tc>
        <w:tc>
          <w:tcPr>
            <w:tcW w:w="2769" w:type="pct"/>
            <w:gridSpan w:val="2"/>
            <w:shd w:val="clear" w:color="auto" w:fill="D9D9D9" w:themeFill="background1" w:themeFillShade="D9"/>
          </w:tcPr>
          <w:p w14:paraId="17674677" w14:textId="77777777" w:rsidR="00B325CA" w:rsidRPr="00402DB5" w:rsidRDefault="00B325CA" w:rsidP="00AC14C6">
            <w:pPr>
              <w:pStyle w:val="berschrift2"/>
              <w:rPr>
                <w:color w:val="auto"/>
              </w:rPr>
            </w:pPr>
            <w:r>
              <w:rPr>
                <w:color w:val="auto"/>
              </w:rPr>
              <w:t xml:space="preserve">Antwort/Argumente </w:t>
            </w:r>
            <w:r w:rsidRPr="00402DB5">
              <w:rPr>
                <w:color w:val="auto"/>
              </w:rPr>
              <w:t>GL</w:t>
            </w:r>
          </w:p>
        </w:tc>
      </w:tr>
      <w:tr w:rsidR="00A55D8B" w14:paraId="2CEC43D7" w14:textId="77777777" w:rsidTr="00A55D8B">
        <w:tc>
          <w:tcPr>
            <w:tcW w:w="338" w:type="pct"/>
          </w:tcPr>
          <w:p w14:paraId="11ED3280" w14:textId="77777777" w:rsidR="00A55D8B" w:rsidRDefault="00A55D8B" w:rsidP="00AD0691"/>
          <w:p w14:paraId="53B70CA6" w14:textId="3C9C1EBB" w:rsidR="00A55D8B" w:rsidRDefault="00A55D8B" w:rsidP="00AD0691">
            <w:r>
              <w:t>1</w:t>
            </w:r>
          </w:p>
        </w:tc>
        <w:tc>
          <w:tcPr>
            <w:tcW w:w="798" w:type="pct"/>
          </w:tcPr>
          <w:p w14:paraId="306D2654" w14:textId="77777777" w:rsidR="00A55D8B" w:rsidRDefault="00A55D8B" w:rsidP="00AD0691">
            <w:r>
              <w:t>Umzug Stapfen, warum</w:t>
            </w:r>
          </w:p>
        </w:tc>
        <w:tc>
          <w:tcPr>
            <w:tcW w:w="1114" w:type="pct"/>
            <w:gridSpan w:val="2"/>
          </w:tcPr>
          <w:p w14:paraId="66643F2D" w14:textId="77777777" w:rsidR="00A55D8B" w:rsidRDefault="00A55D8B" w:rsidP="00AD0691">
            <w:r>
              <w:t>Warum müssen wir umziehen?</w:t>
            </w:r>
          </w:p>
        </w:tc>
        <w:tc>
          <w:tcPr>
            <w:tcW w:w="2750" w:type="pct"/>
          </w:tcPr>
          <w:p w14:paraId="49D1B15B" w14:textId="77777777" w:rsidR="00CF087C" w:rsidRDefault="00CF087C" w:rsidP="00285460">
            <w:r>
              <w:t xml:space="preserve">Der Stapfen ist 35-jährig. </w:t>
            </w:r>
          </w:p>
          <w:p w14:paraId="01716784" w14:textId="4ABED5F3" w:rsidR="00285460" w:rsidRDefault="00A55D8B" w:rsidP="00285460">
            <w:r>
              <w:t xml:space="preserve">Eine Sanierung </w:t>
            </w:r>
            <w:r w:rsidR="00D02BE5">
              <w:t xml:space="preserve">ist </w:t>
            </w:r>
            <w:r>
              <w:t>dringend nötig u.a.</w:t>
            </w:r>
            <w:r w:rsidR="00CF087C">
              <w:t xml:space="preserve"> weil,</w:t>
            </w:r>
          </w:p>
          <w:p w14:paraId="2ED8994F" w14:textId="0040C1FD" w:rsidR="00A55D8B" w:rsidRDefault="00A55D8B" w:rsidP="00CF087C">
            <w:pPr>
              <w:pStyle w:val="Listenabsatz"/>
              <w:numPr>
                <w:ilvl w:val="0"/>
                <w:numId w:val="8"/>
              </w:numPr>
            </w:pPr>
            <w:r>
              <w:t>d</w:t>
            </w:r>
            <w:r w:rsidR="00CF087C">
              <w:t>ie</w:t>
            </w:r>
            <w:r>
              <w:t xml:space="preserve"> Wasserleitungen </w:t>
            </w:r>
            <w:r w:rsidR="00CF087C">
              <w:t xml:space="preserve">zwingend saniert werden müssen </w:t>
            </w:r>
            <w:r>
              <w:t>(</w:t>
            </w:r>
            <w:r w:rsidR="00D02BE5">
              <w:t xml:space="preserve">siehe </w:t>
            </w:r>
            <w:r>
              <w:t xml:space="preserve">Fotos </w:t>
            </w:r>
            <w:r w:rsidR="00D02BE5">
              <w:t>an den Informationsanlässen</w:t>
            </w:r>
            <w:r>
              <w:t>)</w:t>
            </w:r>
            <w:r w:rsidR="00CF087C">
              <w:t>. Diese</w:t>
            </w:r>
            <w:r>
              <w:t xml:space="preserve"> Sanierung kann nicht bei laufendem Betrieb vorgenommen werde</w:t>
            </w:r>
            <w:r w:rsidR="00D02BE5">
              <w:t xml:space="preserve">n, </w:t>
            </w:r>
            <w:r w:rsidR="00D02BE5" w:rsidRPr="00CF087C">
              <w:rPr>
                <w:rFonts w:cs="Arial"/>
                <w:bCs/>
              </w:rPr>
              <w:t>weshalb alle Bewohner</w:t>
            </w:r>
            <w:r w:rsidR="00CF087C">
              <w:rPr>
                <w:rFonts w:cs="Arial"/>
                <w:bCs/>
              </w:rPr>
              <w:softHyphen/>
            </w:r>
            <w:r w:rsidR="00D02BE5" w:rsidRPr="00CF087C">
              <w:rPr>
                <w:rFonts w:cs="Arial"/>
                <w:bCs/>
              </w:rPr>
              <w:t xml:space="preserve">innen und Bewohner </w:t>
            </w:r>
            <w:r w:rsidR="00565CFC" w:rsidRPr="00CF087C">
              <w:rPr>
                <w:rFonts w:cs="Arial"/>
                <w:bCs/>
              </w:rPr>
              <w:t>leider umziehen</w:t>
            </w:r>
            <w:r w:rsidR="00D02BE5" w:rsidRPr="00CF087C">
              <w:rPr>
                <w:rFonts w:cs="Arial"/>
                <w:bCs/>
              </w:rPr>
              <w:t xml:space="preserve"> müssen. D</w:t>
            </w:r>
            <w:r w:rsidR="00CF087C">
              <w:rPr>
                <w:rFonts w:cs="Arial"/>
                <w:bCs/>
              </w:rPr>
              <w:t>as</w:t>
            </w:r>
            <w:r w:rsidR="00D02BE5" w:rsidRPr="00CF087C">
              <w:rPr>
                <w:rFonts w:cs="Arial"/>
                <w:bCs/>
              </w:rPr>
              <w:t xml:space="preserve"> bedauern wir.</w:t>
            </w:r>
            <w:r w:rsidR="00CF087C" w:rsidRPr="00CF087C">
              <w:rPr>
                <w:rFonts w:cs="Arial"/>
                <w:bCs/>
              </w:rPr>
              <w:t xml:space="preserve"> Im </w:t>
            </w:r>
            <w:r w:rsidR="00CF087C">
              <w:rPr>
                <w:rFonts w:cs="Arial"/>
                <w:bCs/>
              </w:rPr>
              <w:t>neu eröffneten</w:t>
            </w:r>
            <w:r w:rsidR="00D02BE5" w:rsidRPr="00CF087C">
              <w:rPr>
                <w:rFonts w:cs="Arial"/>
                <w:bCs/>
              </w:rPr>
              <w:t xml:space="preserve"> Lilienweg </w:t>
            </w:r>
            <w:r w:rsidR="00CF087C" w:rsidRPr="00CF087C">
              <w:rPr>
                <w:rFonts w:cs="Arial"/>
                <w:bCs/>
              </w:rPr>
              <w:t xml:space="preserve">hat es aber für alle Bewohnenden </w:t>
            </w:r>
            <w:r w:rsidR="00D02BE5" w:rsidRPr="00CF087C">
              <w:rPr>
                <w:rFonts w:cs="Arial"/>
                <w:bCs/>
              </w:rPr>
              <w:t>attraktive Plätze.</w:t>
            </w:r>
          </w:p>
          <w:p w14:paraId="467E3E1F" w14:textId="6FCC9014" w:rsidR="00A55D8B" w:rsidRDefault="00CF087C" w:rsidP="00AD0691">
            <w:pPr>
              <w:pStyle w:val="Listenabsatz"/>
              <w:numPr>
                <w:ilvl w:val="0"/>
                <w:numId w:val="8"/>
              </w:numPr>
            </w:pPr>
            <w:r>
              <w:t>d</w:t>
            </w:r>
            <w:r w:rsidR="00A55D8B">
              <w:t xml:space="preserve">ie Hitze im OG2 </w:t>
            </w:r>
            <w:r>
              <w:t xml:space="preserve">mit dem Glasdach </w:t>
            </w:r>
            <w:r w:rsidR="00A55D8B">
              <w:t xml:space="preserve">im Sommer nicht </w:t>
            </w:r>
            <w:r>
              <w:t xml:space="preserve">mehr </w:t>
            </w:r>
            <w:r w:rsidR="00A55D8B">
              <w:t>bewohnergerecht</w:t>
            </w:r>
            <w:r>
              <w:t xml:space="preserve"> ist</w:t>
            </w:r>
            <w:r w:rsidR="00A55D8B">
              <w:t>.</w:t>
            </w:r>
            <w:r w:rsidR="007B706A">
              <w:t xml:space="preserve"> </w:t>
            </w:r>
          </w:p>
          <w:p w14:paraId="01B1429E" w14:textId="0E7E01CD" w:rsidR="007B706A" w:rsidRDefault="00CF087C" w:rsidP="00AD0691">
            <w:pPr>
              <w:pStyle w:val="Listenabsatz"/>
              <w:numPr>
                <w:ilvl w:val="0"/>
                <w:numId w:val="8"/>
              </w:numPr>
            </w:pPr>
            <w:r>
              <w:t>die Nordfassade</w:t>
            </w:r>
            <w:r w:rsidR="007B706A">
              <w:t xml:space="preserve"> undicht</w:t>
            </w:r>
            <w:r>
              <w:t xml:space="preserve"> ist</w:t>
            </w:r>
            <w:r w:rsidR="007B706A">
              <w:t>. Regenwasser läuft rein.</w:t>
            </w:r>
          </w:p>
          <w:p w14:paraId="735CA91F" w14:textId="01C27D31" w:rsidR="00285460" w:rsidRDefault="00CF087C" w:rsidP="00AD0691">
            <w:pPr>
              <w:pStyle w:val="Listenabsatz"/>
              <w:numPr>
                <w:ilvl w:val="0"/>
                <w:numId w:val="8"/>
              </w:numPr>
            </w:pPr>
            <w:r>
              <w:t>im OG1</w:t>
            </w:r>
            <w:r w:rsidR="00285460">
              <w:t xml:space="preserve"> Nasszellen </w:t>
            </w:r>
            <w:r>
              <w:t>fehlen</w:t>
            </w:r>
            <w:r w:rsidR="00AF15CD">
              <w:t>.</w:t>
            </w:r>
          </w:p>
          <w:p w14:paraId="3F609DAC" w14:textId="7319D59A" w:rsidR="00285460" w:rsidRDefault="00285460" w:rsidP="00AD0691">
            <w:pPr>
              <w:pStyle w:val="Listenabsatz"/>
              <w:numPr>
                <w:ilvl w:val="0"/>
                <w:numId w:val="8"/>
              </w:numPr>
            </w:pPr>
            <w:r>
              <w:t xml:space="preserve">Anpassungen </w:t>
            </w:r>
            <w:r w:rsidR="00AF15CD">
              <w:t xml:space="preserve">in den Bereichen </w:t>
            </w:r>
            <w:r>
              <w:t>Elektro, Sanitär, Böden, Maler, etc.</w:t>
            </w:r>
          </w:p>
          <w:p w14:paraId="0620A1CF" w14:textId="5DC5D014" w:rsidR="003E3284" w:rsidRDefault="00AF15CD" w:rsidP="00536DA6">
            <w:pPr>
              <w:pStyle w:val="Listenabsatz"/>
            </w:pPr>
            <w:r>
              <w:t>vorgenommen werden müssen.</w:t>
            </w:r>
          </w:p>
        </w:tc>
      </w:tr>
      <w:tr w:rsidR="00A55D8B" w14:paraId="2AA35E61" w14:textId="77777777" w:rsidTr="00A55D8B">
        <w:tc>
          <w:tcPr>
            <w:tcW w:w="338" w:type="pct"/>
          </w:tcPr>
          <w:p w14:paraId="55FA980A" w14:textId="77777777" w:rsidR="00A55D8B" w:rsidRDefault="00A55D8B" w:rsidP="00AD0691"/>
          <w:p w14:paraId="09A7A675" w14:textId="46863B34" w:rsidR="00A55D8B" w:rsidRDefault="00A55D8B" w:rsidP="00AD0691">
            <w:r>
              <w:t>2</w:t>
            </w:r>
          </w:p>
        </w:tc>
        <w:tc>
          <w:tcPr>
            <w:tcW w:w="798" w:type="pct"/>
          </w:tcPr>
          <w:p w14:paraId="7FA97C6A" w14:textId="77777777" w:rsidR="00A55D8B" w:rsidRDefault="00A55D8B" w:rsidP="00AD0691">
            <w:r>
              <w:t>Zeitpunkt der Information</w:t>
            </w:r>
          </w:p>
        </w:tc>
        <w:tc>
          <w:tcPr>
            <w:tcW w:w="1114" w:type="pct"/>
            <w:gridSpan w:val="2"/>
          </w:tcPr>
          <w:p w14:paraId="2416EB44" w14:textId="77777777" w:rsidR="00A55D8B" w:rsidRDefault="00A55D8B" w:rsidP="00AD0691">
            <w:r w:rsidRPr="00947222">
              <w:t>Warum erfahren wir erst jetzt vom Umzug?</w:t>
            </w:r>
          </w:p>
        </w:tc>
        <w:tc>
          <w:tcPr>
            <w:tcW w:w="2750" w:type="pct"/>
          </w:tcPr>
          <w:p w14:paraId="2685D0C1" w14:textId="1B5BA6A0" w:rsidR="00AF15CD" w:rsidRDefault="00AF15CD" w:rsidP="00AD0691">
            <w:r>
              <w:t>Um den Sanierungsentscheid treffen zu können, mussten erst verschiedene Fragen geklärt sein, insbesondere</w:t>
            </w:r>
          </w:p>
          <w:p w14:paraId="1727D1DB" w14:textId="77777777" w:rsidR="00AF15CD" w:rsidRPr="00AF15CD" w:rsidRDefault="00AF15CD" w:rsidP="00AD0691">
            <w:pPr>
              <w:rPr>
                <w:sz w:val="6"/>
                <w:szCs w:val="6"/>
              </w:rPr>
            </w:pPr>
          </w:p>
          <w:p w14:paraId="6BC70527" w14:textId="52AD6F0D" w:rsidR="00AF15CD" w:rsidRPr="00AF15CD" w:rsidRDefault="00AF15CD" w:rsidP="00AF15CD">
            <w:pPr>
              <w:pStyle w:val="Listenabsatz"/>
              <w:numPr>
                <w:ilvl w:val="0"/>
                <w:numId w:val="9"/>
              </w:numPr>
              <w:contextualSpacing w:val="0"/>
              <w:rPr>
                <w:rFonts w:cs="Arial"/>
              </w:rPr>
            </w:pPr>
            <w:r>
              <w:rPr>
                <w:rFonts w:cs="Arial"/>
              </w:rPr>
              <w:t>wann und wohin können die Bewohnenden hinziehen?</w:t>
            </w:r>
          </w:p>
          <w:p w14:paraId="75720B59" w14:textId="7047E734" w:rsidR="00AF15CD" w:rsidRPr="00B7769D" w:rsidRDefault="00F62D3E" w:rsidP="00AF15CD">
            <w:pPr>
              <w:pStyle w:val="Listenabsatz"/>
              <w:numPr>
                <w:ilvl w:val="0"/>
                <w:numId w:val="9"/>
              </w:numPr>
              <w:contextualSpacing w:val="0"/>
              <w:rPr>
                <w:rFonts w:ascii="Calibri" w:hAnsi="Calibri" w:cs="Calibri"/>
              </w:rPr>
            </w:pPr>
            <w:r>
              <w:rPr>
                <w:rFonts w:cs="Calibri"/>
              </w:rPr>
              <w:t>w</w:t>
            </w:r>
            <w:r w:rsidR="00AF15CD">
              <w:rPr>
                <w:rFonts w:cs="Calibri"/>
              </w:rPr>
              <w:t>ie sieht das Bauprojekt Wasserleitung</w:t>
            </w:r>
            <w:r>
              <w:rPr>
                <w:rFonts w:cs="Calibri"/>
              </w:rPr>
              <w:t>en</w:t>
            </w:r>
            <w:r w:rsidR="00AF15CD">
              <w:rPr>
                <w:rFonts w:cs="Calibri"/>
              </w:rPr>
              <w:t xml:space="preserve"> aus und welche weiteren </w:t>
            </w:r>
            <w:proofErr w:type="spellStart"/>
            <w:r w:rsidR="00AF15CD">
              <w:rPr>
                <w:rFonts w:cs="Calibri"/>
              </w:rPr>
              <w:t>Sanierungsmassnahmen</w:t>
            </w:r>
            <w:proofErr w:type="spellEnd"/>
            <w:r w:rsidR="00AF15CD" w:rsidRPr="001E27EF">
              <w:rPr>
                <w:rFonts w:cs="Calibri"/>
              </w:rPr>
              <w:t xml:space="preserve"> </w:t>
            </w:r>
            <w:r w:rsidR="00AF15CD">
              <w:rPr>
                <w:rFonts w:cs="Calibri"/>
              </w:rPr>
              <w:t xml:space="preserve">sind </w:t>
            </w:r>
            <w:r>
              <w:rPr>
                <w:rFonts w:cs="Calibri"/>
              </w:rPr>
              <w:t xml:space="preserve">zusätzlich noch </w:t>
            </w:r>
            <w:r w:rsidR="00AF15CD">
              <w:rPr>
                <w:rFonts w:cs="Calibri"/>
              </w:rPr>
              <w:t>nötig</w:t>
            </w:r>
            <w:r>
              <w:rPr>
                <w:rFonts w:cs="Calibri"/>
              </w:rPr>
              <w:t>?</w:t>
            </w:r>
          </w:p>
          <w:p w14:paraId="332A3ED5" w14:textId="3121C898" w:rsidR="00AF15CD" w:rsidRPr="001E27EF" w:rsidRDefault="00F62D3E" w:rsidP="00AF15CD">
            <w:pPr>
              <w:pStyle w:val="Listenabsatz"/>
              <w:numPr>
                <w:ilvl w:val="0"/>
                <w:numId w:val="9"/>
              </w:numPr>
              <w:contextualSpacing w:val="0"/>
              <w:rPr>
                <w:rFonts w:ascii="Calibri" w:hAnsi="Calibri" w:cs="Calibri"/>
              </w:rPr>
            </w:pPr>
            <w:r>
              <w:t xml:space="preserve">verfügen wir über </w:t>
            </w:r>
            <w:r w:rsidR="00AF15CD">
              <w:t>genügend</w:t>
            </w:r>
            <w:r w:rsidR="00AF15CD" w:rsidRPr="00EA5BB0">
              <w:t xml:space="preserve"> finanzielle Mittel</w:t>
            </w:r>
            <w:r w:rsidR="00AF15CD">
              <w:t xml:space="preserve"> </w:t>
            </w:r>
            <w:r>
              <w:t>für die</w:t>
            </w:r>
            <w:r w:rsidR="00AF15CD">
              <w:t xml:space="preserve"> Sanierung</w:t>
            </w:r>
            <w:r>
              <w:t>?</w:t>
            </w:r>
          </w:p>
          <w:p w14:paraId="3C178592" w14:textId="66D4D500" w:rsidR="00AF15CD" w:rsidRPr="00F62D3E" w:rsidRDefault="00F62D3E" w:rsidP="00F62D3E">
            <w:pPr>
              <w:pStyle w:val="Listenabsatz"/>
              <w:numPr>
                <w:ilvl w:val="0"/>
                <w:numId w:val="9"/>
              </w:numPr>
              <w:contextualSpacing w:val="0"/>
              <w:rPr>
                <w:rFonts w:ascii="Calibri" w:hAnsi="Calibri" w:cs="Calibri"/>
              </w:rPr>
            </w:pPr>
            <w:r>
              <w:t xml:space="preserve">liegen die erforderlichen </w:t>
            </w:r>
            <w:r w:rsidR="00AF15CD">
              <w:t>Be</w:t>
            </w:r>
            <w:r w:rsidR="00AF15CD" w:rsidRPr="00EA5BB0">
              <w:t>willigung</w:t>
            </w:r>
            <w:r w:rsidR="00AF15CD">
              <w:t>en</w:t>
            </w:r>
            <w:r>
              <w:t xml:space="preserve"> vor?</w:t>
            </w:r>
          </w:p>
          <w:p w14:paraId="42C26874" w14:textId="77777777" w:rsidR="00AF15CD" w:rsidRPr="00F62D3E" w:rsidRDefault="00AF15CD" w:rsidP="00AD0691">
            <w:pPr>
              <w:rPr>
                <w:sz w:val="12"/>
                <w:szCs w:val="12"/>
              </w:rPr>
            </w:pPr>
          </w:p>
          <w:p w14:paraId="024E2D25" w14:textId="77777777" w:rsidR="00A55D8B" w:rsidRDefault="00F62D3E" w:rsidP="00DA764B">
            <w:r>
              <w:t xml:space="preserve">Auch heute sind noch nicht alle diese Fragen geklärt. Am 31.01.2024 hat der VR </w:t>
            </w:r>
            <w:r w:rsidR="00FF2ADA">
              <w:t xml:space="preserve">trotzdem </w:t>
            </w:r>
            <w:r>
              <w:t xml:space="preserve">auf Antrag des Geschäftsführers </w:t>
            </w:r>
            <w:r w:rsidR="00FF2ADA">
              <w:t xml:space="preserve">den Sanierungsentscheid getroffen, damit die Bewohnenden frühzeitig über den Umzug </w:t>
            </w:r>
            <w:r>
              <w:t>informiert werden können</w:t>
            </w:r>
            <w:r w:rsidR="00FF2ADA">
              <w:t>.</w:t>
            </w:r>
            <w:r>
              <w:t xml:space="preserve"> </w:t>
            </w:r>
            <w:r w:rsidR="00FF2ADA">
              <w:t>Eine frühere Information war nicht möglich.</w:t>
            </w:r>
          </w:p>
          <w:p w14:paraId="7225AE79" w14:textId="5601134C" w:rsidR="00511806" w:rsidRDefault="00511806" w:rsidP="00DA764B"/>
        </w:tc>
      </w:tr>
    </w:tbl>
    <w:p w14:paraId="26EB0AC5" w14:textId="6DC187C8" w:rsidR="00A55D8B" w:rsidRDefault="00A55D8B"/>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1BED3345" w14:textId="77777777" w:rsidTr="00511806">
        <w:tc>
          <w:tcPr>
            <w:tcW w:w="357" w:type="pct"/>
            <w:shd w:val="clear" w:color="auto" w:fill="D9D9D9" w:themeFill="background1" w:themeFillShade="D9"/>
          </w:tcPr>
          <w:p w14:paraId="608A785E" w14:textId="77777777" w:rsidR="00511806" w:rsidRPr="00402DB5" w:rsidRDefault="00511806" w:rsidP="00DF23E7">
            <w:pPr>
              <w:pStyle w:val="berschrift2"/>
              <w:rPr>
                <w:color w:val="auto"/>
              </w:rPr>
            </w:pPr>
            <w:r>
              <w:rPr>
                <w:color w:val="auto"/>
              </w:rPr>
              <w:t>Nr.</w:t>
            </w:r>
          </w:p>
        </w:tc>
        <w:tc>
          <w:tcPr>
            <w:tcW w:w="779" w:type="pct"/>
            <w:shd w:val="clear" w:color="auto" w:fill="D9D9D9" w:themeFill="background1" w:themeFillShade="D9"/>
          </w:tcPr>
          <w:p w14:paraId="3B3890C1"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04161774"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5E8E80B9"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30639B" w:rsidRPr="007029F5" w14:paraId="5F7F43A3" w14:textId="77777777" w:rsidTr="0030639B">
        <w:tc>
          <w:tcPr>
            <w:tcW w:w="357" w:type="pct"/>
          </w:tcPr>
          <w:p w14:paraId="71DB5BB5" w14:textId="77777777" w:rsidR="005B3DCE" w:rsidRDefault="005B3DCE" w:rsidP="00AD0691"/>
          <w:p w14:paraId="075A1782" w14:textId="5D27A6FC" w:rsidR="005B3DCE" w:rsidRDefault="00FF2ADA" w:rsidP="00AD0691">
            <w:r>
              <w:t>3</w:t>
            </w:r>
          </w:p>
        </w:tc>
        <w:tc>
          <w:tcPr>
            <w:tcW w:w="779" w:type="pct"/>
          </w:tcPr>
          <w:p w14:paraId="2644874E" w14:textId="32D37790" w:rsidR="005B3DCE" w:rsidRDefault="00164947" w:rsidP="00AD0691">
            <w:r>
              <w:t xml:space="preserve">Nutzung </w:t>
            </w:r>
            <w:r w:rsidR="005B3DCE">
              <w:t>Stapfen</w:t>
            </w:r>
            <w:r>
              <w:t>; Rückkehr?</w:t>
            </w:r>
          </w:p>
        </w:tc>
        <w:tc>
          <w:tcPr>
            <w:tcW w:w="1095" w:type="pct"/>
            <w:gridSpan w:val="2"/>
          </w:tcPr>
          <w:p w14:paraId="2E079434" w14:textId="77777777" w:rsidR="005B3DCE" w:rsidRDefault="005B3DCE" w:rsidP="00AD0691">
            <w:r>
              <w:t>Was passiert mit dem Stapfen? Kann ich allenfalls wieder an den Stapfen zurück?</w:t>
            </w:r>
          </w:p>
          <w:p w14:paraId="73CD52B3" w14:textId="77777777" w:rsidR="005B3DCE" w:rsidRDefault="005B3DCE" w:rsidP="00AD0691"/>
        </w:tc>
        <w:tc>
          <w:tcPr>
            <w:tcW w:w="2769" w:type="pct"/>
          </w:tcPr>
          <w:p w14:paraId="59046E65" w14:textId="44856EE7" w:rsidR="000B53E0" w:rsidRPr="000B53E0" w:rsidRDefault="007B706A" w:rsidP="000B53E0">
            <w:r w:rsidRPr="007B706A">
              <w:t>Die künftige Nutzung und Zukunft von logisplus Stapfen wird gegenwärtig abgeklärt.</w:t>
            </w:r>
            <w:r w:rsidR="000B53E0">
              <w:t xml:space="preserve"> </w:t>
            </w:r>
            <w:r w:rsidR="006103BD">
              <w:t xml:space="preserve">Den </w:t>
            </w:r>
            <w:r w:rsidR="000B53E0" w:rsidRPr="000B53E0">
              <w:t xml:space="preserve">Zeitpunkt </w:t>
            </w:r>
            <w:r w:rsidR="006103BD">
              <w:t xml:space="preserve">der </w:t>
            </w:r>
            <w:r w:rsidR="000B53E0" w:rsidRPr="000B53E0">
              <w:t xml:space="preserve">Neueröffnung nach Sanierung kennen wir nicht. </w:t>
            </w:r>
            <w:r w:rsidR="000B53E0" w:rsidRPr="007B706A">
              <w:t xml:space="preserve">Eine Rückkehr des </w:t>
            </w:r>
            <w:r w:rsidR="000B53E0">
              <w:t xml:space="preserve">gleichen </w:t>
            </w:r>
            <w:r w:rsidR="000B53E0" w:rsidRPr="007B706A">
              <w:t>Betriebs an den Standort Stapfen ist nicht vorgesehen.</w:t>
            </w:r>
          </w:p>
          <w:p w14:paraId="0E153AD9" w14:textId="1A0C1107" w:rsidR="00D02BE5" w:rsidRPr="00A56A8E" w:rsidRDefault="00D02BE5" w:rsidP="007B706A"/>
        </w:tc>
      </w:tr>
      <w:tr w:rsidR="005B3DCE" w14:paraId="07786611" w14:textId="77777777" w:rsidTr="0030639B">
        <w:tc>
          <w:tcPr>
            <w:tcW w:w="357" w:type="pct"/>
          </w:tcPr>
          <w:p w14:paraId="3EA68937" w14:textId="77777777" w:rsidR="005B3DCE" w:rsidRDefault="005B3DCE" w:rsidP="00AD0691"/>
          <w:p w14:paraId="15EAD3C2" w14:textId="6505A203" w:rsidR="005B3DCE" w:rsidRDefault="005B7363" w:rsidP="00AD0691">
            <w:r>
              <w:t>4</w:t>
            </w:r>
          </w:p>
        </w:tc>
        <w:tc>
          <w:tcPr>
            <w:tcW w:w="782" w:type="pct"/>
            <w:gridSpan w:val="2"/>
          </w:tcPr>
          <w:p w14:paraId="6CCA659B" w14:textId="77777777" w:rsidR="005B3DCE" w:rsidRDefault="005B3DCE" w:rsidP="00AD0691">
            <w:r>
              <w:t>Umzug Stapfen</w:t>
            </w:r>
          </w:p>
        </w:tc>
        <w:tc>
          <w:tcPr>
            <w:tcW w:w="1092" w:type="pct"/>
          </w:tcPr>
          <w:p w14:paraId="2BA8EAFD" w14:textId="77777777" w:rsidR="005B3DCE" w:rsidRDefault="005B3DCE" w:rsidP="00AD0691">
            <w:r>
              <w:t xml:space="preserve">Ich möchte nicht an den Lilienweg. Wird mich die Bewohneraufnahme darin unterstützen einen neuen Pflegeheimplatz zu suchen? </w:t>
            </w:r>
          </w:p>
        </w:tc>
        <w:tc>
          <w:tcPr>
            <w:tcW w:w="2769" w:type="pct"/>
          </w:tcPr>
          <w:p w14:paraId="0A4BB32C" w14:textId="77777777" w:rsidR="005B3DCE" w:rsidRDefault="005B3DCE" w:rsidP="00AD0691">
            <w:pPr>
              <w:rPr>
                <w:bCs/>
                <w:iCs/>
              </w:rPr>
            </w:pPr>
            <w:r>
              <w:rPr>
                <w:bCs/>
                <w:iCs/>
              </w:rPr>
              <w:t>Was sind die Gründe, weshalb Sie nicht an den Lilienweg wollen? Wir wollen Sie v.a. von den Vorzügen am Lilienweg überzeugen. Nehmen Sie doch an einer Besichtigung teil und überzeugen Sie sich selbst.</w:t>
            </w:r>
          </w:p>
          <w:p w14:paraId="1525487F" w14:textId="77777777" w:rsidR="005B3DCE" w:rsidRDefault="005B3DCE" w:rsidP="007B706A">
            <w:pPr>
              <w:jc w:val="right"/>
              <w:rPr>
                <w:bCs/>
                <w:iCs/>
              </w:rPr>
            </w:pPr>
          </w:p>
          <w:p w14:paraId="525AFBBD" w14:textId="18D2045F" w:rsidR="005B3DCE" w:rsidRPr="00F7273C" w:rsidRDefault="005B3DCE" w:rsidP="00AD0691">
            <w:pPr>
              <w:rPr>
                <w:bCs/>
                <w:iCs/>
              </w:rPr>
            </w:pPr>
            <w:r>
              <w:rPr>
                <w:bCs/>
                <w:iCs/>
              </w:rPr>
              <w:t xml:space="preserve">Einen anderen Pflegeheimplatz müssen sie selber suchen. Wir </w:t>
            </w:r>
            <w:r w:rsidR="005B7363">
              <w:rPr>
                <w:bCs/>
                <w:iCs/>
              </w:rPr>
              <w:t>können</w:t>
            </w:r>
            <w:r>
              <w:rPr>
                <w:bCs/>
                <w:iCs/>
              </w:rPr>
              <w:t xml:space="preserve"> </w:t>
            </w:r>
            <w:r w:rsidR="005B7363">
              <w:rPr>
                <w:bCs/>
                <w:iCs/>
              </w:rPr>
              <w:t>S</w:t>
            </w:r>
            <w:r>
              <w:rPr>
                <w:bCs/>
                <w:iCs/>
              </w:rPr>
              <w:t xml:space="preserve">ie </w:t>
            </w:r>
            <w:r w:rsidR="005B7363">
              <w:rPr>
                <w:bCs/>
                <w:iCs/>
              </w:rPr>
              <w:t>bei dieser Suche leider nicht aktiv begleiten</w:t>
            </w:r>
            <w:r>
              <w:rPr>
                <w:bCs/>
                <w:iCs/>
              </w:rPr>
              <w:t>.</w:t>
            </w:r>
          </w:p>
        </w:tc>
      </w:tr>
      <w:tr w:rsidR="005B3DCE" w14:paraId="269010D3" w14:textId="77777777" w:rsidTr="0030639B">
        <w:tc>
          <w:tcPr>
            <w:tcW w:w="357" w:type="pct"/>
          </w:tcPr>
          <w:p w14:paraId="70715E76" w14:textId="77777777" w:rsidR="005B3DCE" w:rsidRDefault="005B3DCE" w:rsidP="00AD0691"/>
          <w:p w14:paraId="4841C123" w14:textId="715049F7" w:rsidR="005B3DCE" w:rsidRDefault="005B7363" w:rsidP="00AD0691">
            <w:r>
              <w:t>5</w:t>
            </w:r>
          </w:p>
        </w:tc>
        <w:tc>
          <w:tcPr>
            <w:tcW w:w="779" w:type="pct"/>
          </w:tcPr>
          <w:p w14:paraId="1D9B47B0" w14:textId="77777777" w:rsidR="005B3DCE" w:rsidRDefault="005B3DCE" w:rsidP="00AD0691">
            <w:r>
              <w:t>Chly Wabern Bewohnende</w:t>
            </w:r>
          </w:p>
        </w:tc>
        <w:tc>
          <w:tcPr>
            <w:tcW w:w="1095" w:type="pct"/>
            <w:gridSpan w:val="2"/>
          </w:tcPr>
          <w:p w14:paraId="53652BAD" w14:textId="77777777" w:rsidR="005B3DCE" w:rsidRDefault="005B3DCE" w:rsidP="00285460">
            <w:r>
              <w:t>Kann ich in Chly Wabern bleiben, wenn ich das möchte?</w:t>
            </w:r>
          </w:p>
          <w:p w14:paraId="163A0872" w14:textId="692BE10A" w:rsidR="00285460" w:rsidRDefault="00285460" w:rsidP="00285460"/>
        </w:tc>
        <w:tc>
          <w:tcPr>
            <w:tcW w:w="2769" w:type="pct"/>
          </w:tcPr>
          <w:p w14:paraId="4B62C0ED" w14:textId="28662646" w:rsidR="005B3DCE" w:rsidRDefault="005B7363" w:rsidP="00AD0691">
            <w:r>
              <w:t xml:space="preserve">Zurzeit ist nicht bekannt, was mit der Liegenschaft Chly Wabern passiert. </w:t>
            </w:r>
            <w:r w:rsidR="005B3DCE">
              <w:t>Sollte nach uns in Chly-Wabere eine Pflegeheimgruppe einziehen, können wir dies auf Wunsch abklären</w:t>
            </w:r>
            <w:r>
              <w:t>.</w:t>
            </w:r>
          </w:p>
        </w:tc>
      </w:tr>
      <w:tr w:rsidR="005B3DCE" w:rsidRPr="00B00998" w14:paraId="7017EC0A" w14:textId="77777777" w:rsidTr="0030639B">
        <w:tc>
          <w:tcPr>
            <w:tcW w:w="357" w:type="pct"/>
          </w:tcPr>
          <w:p w14:paraId="3E2ECC1E" w14:textId="77777777" w:rsidR="005B3DCE" w:rsidRDefault="005B3DCE" w:rsidP="00AD0691"/>
          <w:p w14:paraId="1CAEC71B" w14:textId="2459703E" w:rsidR="005B7363" w:rsidRPr="00B00998" w:rsidRDefault="005B7363" w:rsidP="00AD0691">
            <w:r>
              <w:t>6</w:t>
            </w:r>
          </w:p>
        </w:tc>
        <w:tc>
          <w:tcPr>
            <w:tcW w:w="782" w:type="pct"/>
            <w:gridSpan w:val="2"/>
          </w:tcPr>
          <w:p w14:paraId="78191F30" w14:textId="4FDA5057" w:rsidR="005B3DCE" w:rsidRPr="00B00998" w:rsidRDefault="005B3DCE" w:rsidP="00AD0691">
            <w:r>
              <w:t>Geschützes Wohnen</w:t>
            </w:r>
            <w:r w:rsidR="00164947">
              <w:t xml:space="preserve"> auch im Neubau?</w:t>
            </w:r>
          </w:p>
        </w:tc>
        <w:tc>
          <w:tcPr>
            <w:tcW w:w="1092" w:type="pct"/>
          </w:tcPr>
          <w:p w14:paraId="76CE601B" w14:textId="71ED8F7D" w:rsidR="005B3DCE" w:rsidRPr="00B00998" w:rsidRDefault="001C4989" w:rsidP="00AD0691">
            <w:r>
              <w:t>A</w:t>
            </w:r>
            <w:r w:rsidR="005B3DCE" w:rsidRPr="00B00998">
              <w:t>uf dem Flyer Neubau steht, es werde "Wohn</w:t>
            </w:r>
            <w:r w:rsidR="007701E6">
              <w:t>gruppen</w:t>
            </w:r>
            <w:r w:rsidR="005B3DCE" w:rsidRPr="00B00998">
              <w:t xml:space="preserve"> für demenzkranke Menschen" geben. Können Sie mir für mein Angehörige einen Platz auf einem dieser Wohn</w:t>
            </w:r>
            <w:r w:rsidR="007701E6">
              <w:t>gruppe</w:t>
            </w:r>
            <w:r w:rsidR="005B3DCE" w:rsidRPr="00B00998">
              <w:t xml:space="preserve"> reservieren?</w:t>
            </w:r>
          </w:p>
        </w:tc>
        <w:tc>
          <w:tcPr>
            <w:tcW w:w="2769" w:type="pct"/>
          </w:tcPr>
          <w:p w14:paraId="6649ECC2" w14:textId="5DABFC6E" w:rsidR="005B3DCE" w:rsidRPr="002F236E" w:rsidRDefault="005B3DCE" w:rsidP="00AD0691">
            <w:r w:rsidRPr="002F236E">
              <w:t xml:space="preserve">Vorerst wird </w:t>
            </w:r>
            <w:r>
              <w:t xml:space="preserve">wie bis anhin </w:t>
            </w:r>
            <w:r w:rsidRPr="002F236E">
              <w:t>nur ein</w:t>
            </w:r>
            <w:r w:rsidR="007701E6">
              <w:t>e</w:t>
            </w:r>
            <w:r w:rsidRPr="002F236E">
              <w:t xml:space="preserve"> Wohn</w:t>
            </w:r>
            <w:r w:rsidR="007701E6">
              <w:t>gruppe</w:t>
            </w:r>
            <w:r w:rsidRPr="002F236E">
              <w:t xml:space="preserve"> für Menschen mit Demenz geführt</w:t>
            </w:r>
            <w:r>
              <w:t>. Die Beraterinnen werden wie bisher, die Reservationen vornehmen.</w:t>
            </w:r>
          </w:p>
          <w:p w14:paraId="3D0CBF8B" w14:textId="77777777" w:rsidR="005B3DCE" w:rsidRPr="002F236E" w:rsidRDefault="005B3DCE" w:rsidP="00AD0691"/>
          <w:p w14:paraId="2D1D1502" w14:textId="578B7692" w:rsidR="005B3DCE" w:rsidRPr="002F236E" w:rsidRDefault="005B3DCE" w:rsidP="00AD0691">
            <w:r w:rsidRPr="002F236E">
              <w:t xml:space="preserve">Der Aufbau </w:t>
            </w:r>
            <w:r>
              <w:t>eine</w:t>
            </w:r>
            <w:r w:rsidR="007701E6">
              <w:t>r</w:t>
            </w:r>
            <w:r w:rsidRPr="002F236E">
              <w:t xml:space="preserve"> zweiten Wohn</w:t>
            </w:r>
            <w:r w:rsidR="007701E6">
              <w:t>gruppe</w:t>
            </w:r>
            <w:r w:rsidRPr="002F236E">
              <w:t xml:space="preserve"> für M</w:t>
            </w:r>
            <w:r w:rsidR="00164947">
              <w:t>enschen mit Demenz</w:t>
            </w:r>
            <w:r w:rsidRPr="002F236E">
              <w:t xml:space="preserve"> erfolgt 2025 / 2026.</w:t>
            </w:r>
          </w:p>
          <w:p w14:paraId="4FBBBB94" w14:textId="77777777" w:rsidR="005B3DCE" w:rsidRPr="00B82C4C" w:rsidRDefault="005B3DCE" w:rsidP="00AD0691">
            <w:pPr>
              <w:rPr>
                <w:color w:val="FF0000"/>
              </w:rPr>
            </w:pPr>
          </w:p>
        </w:tc>
      </w:tr>
    </w:tbl>
    <w:p w14:paraId="3ECD0D7D"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5A0912A5" w14:textId="77777777" w:rsidTr="00511806">
        <w:tc>
          <w:tcPr>
            <w:tcW w:w="357" w:type="pct"/>
            <w:shd w:val="clear" w:color="auto" w:fill="D9D9D9" w:themeFill="background1" w:themeFillShade="D9"/>
          </w:tcPr>
          <w:p w14:paraId="75D48D6B"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76423A47"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65C2B219"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7937501B"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5B3DCE" w14:paraId="57F88CF8" w14:textId="77777777" w:rsidTr="0030639B">
        <w:tc>
          <w:tcPr>
            <w:tcW w:w="357" w:type="pct"/>
          </w:tcPr>
          <w:p w14:paraId="60C71C37" w14:textId="0C269273" w:rsidR="005B3DCE" w:rsidRDefault="005B7363" w:rsidP="00AD0691">
            <w:r>
              <w:t>7</w:t>
            </w:r>
          </w:p>
        </w:tc>
        <w:tc>
          <w:tcPr>
            <w:tcW w:w="782" w:type="pct"/>
            <w:gridSpan w:val="2"/>
          </w:tcPr>
          <w:p w14:paraId="51924910" w14:textId="77777777" w:rsidR="005B3DCE" w:rsidRDefault="005B3DCE" w:rsidP="00AD0691">
            <w:r>
              <w:t>Betreuung von Menschen mit Demenz</w:t>
            </w:r>
          </w:p>
        </w:tc>
        <w:tc>
          <w:tcPr>
            <w:tcW w:w="1092" w:type="pct"/>
          </w:tcPr>
          <w:p w14:paraId="7409D7E8" w14:textId="47AAE78B" w:rsidR="005B3DCE" w:rsidRDefault="005B3DCE" w:rsidP="00AD0691">
            <w:r w:rsidRPr="00B00998">
              <w:t>Die Demenz meiner Mutter zeigt sich immer deutlicher</w:t>
            </w:r>
            <w:r w:rsidR="00164947">
              <w:t>.</w:t>
            </w:r>
            <w:r w:rsidRPr="00B00998">
              <w:t xml:space="preserve"> </w:t>
            </w:r>
            <w:r w:rsidR="00164947">
              <w:t>S</w:t>
            </w:r>
            <w:r w:rsidRPr="00B00998">
              <w:t>ie wird mit Sicherheit Mühe haben, sich in der neuen Umgebung orientieren zu können</w:t>
            </w:r>
            <w:r w:rsidR="00164947">
              <w:t>.</w:t>
            </w:r>
            <w:r w:rsidRPr="00B00998">
              <w:t xml:space="preserve"> </w:t>
            </w:r>
            <w:r w:rsidR="00164947">
              <w:t>B</w:t>
            </w:r>
            <w:r w:rsidRPr="00B00998">
              <w:t xml:space="preserve">ereits hier in ihrer gewohnten Umgebung zeigt sie Verhalten, </w:t>
            </w:r>
            <w:r w:rsidR="00164947">
              <w:t>welche</w:t>
            </w:r>
            <w:r w:rsidRPr="00B00998">
              <w:t xml:space="preserve"> das Personal an ihre Grenzen bringt. Haben Sie die Ressourcen, dies am neuen Standort aufzufangen? Möglichst so aufzufangen, dass sowohl meine Mutter als auch das Pflegepersonal eine einigermaßen gute Lebensqualität genießen k</w:t>
            </w:r>
            <w:r w:rsidR="00164947">
              <w:t>ön</w:t>
            </w:r>
            <w:r w:rsidRPr="00B00998">
              <w:t>n</w:t>
            </w:r>
            <w:r w:rsidR="00164947">
              <w:t>en</w:t>
            </w:r>
            <w:r w:rsidRPr="00B00998">
              <w:t>?</w:t>
            </w:r>
          </w:p>
        </w:tc>
        <w:tc>
          <w:tcPr>
            <w:tcW w:w="2769" w:type="pct"/>
          </w:tcPr>
          <w:p w14:paraId="38ACCB1B" w14:textId="2B489C07" w:rsidR="005B3DCE" w:rsidRPr="006865D9" w:rsidRDefault="005B3DCE" w:rsidP="00AD0691">
            <w:r>
              <w:t>Die Infrastruktur im Neubau Lilienweg ist sicher für M</w:t>
            </w:r>
            <w:r w:rsidR="00164947">
              <w:t xml:space="preserve">enschen mit Demenz </w:t>
            </w:r>
            <w:r>
              <w:t>viel besser geeignet als am Stapfen, da die</w:t>
            </w:r>
            <w:r w:rsidR="00164947">
              <w:t xml:space="preserve"> Planung</w:t>
            </w:r>
            <w:r>
              <w:t xml:space="preserve"> unter Berücksichtigung der heute vorhandenen wissenschaftlichen </w:t>
            </w:r>
            <w:r w:rsidR="00B5111B">
              <w:t xml:space="preserve">und fachlichen </w:t>
            </w:r>
            <w:r>
              <w:t>Erkenntnisse erfolgt</w:t>
            </w:r>
            <w:r w:rsidR="00164947">
              <w:t>e</w:t>
            </w:r>
            <w:r>
              <w:t xml:space="preserve">. Wie ihre Mutter darauf reagiert, wissen wir nicht. Sicher </w:t>
            </w:r>
            <w:r w:rsidRPr="00136A8C">
              <w:t xml:space="preserve">ist </w:t>
            </w:r>
            <w:r>
              <w:t xml:space="preserve">es </w:t>
            </w:r>
            <w:r w:rsidRPr="00136A8C">
              <w:t xml:space="preserve">Aufgabe der Pflegenden </w:t>
            </w:r>
            <w:r w:rsidR="00C10AB7">
              <w:t>eine gute</w:t>
            </w:r>
            <w:r w:rsidRPr="00136A8C">
              <w:t xml:space="preserve"> Betreuung und Pflege von M</w:t>
            </w:r>
            <w:r w:rsidR="00164947">
              <w:t>enschen mit Demenz</w:t>
            </w:r>
            <w:r w:rsidRPr="00136A8C">
              <w:t xml:space="preserve"> sicherzustellen</w:t>
            </w:r>
            <w:r w:rsidR="00164947">
              <w:t xml:space="preserve"> -</w:t>
            </w:r>
            <w:r>
              <w:t xml:space="preserve"> auch wenn diese auf eine neue Umgebung reagieren</w:t>
            </w:r>
            <w:r w:rsidRPr="00136A8C">
              <w:t>.</w:t>
            </w:r>
            <w:r>
              <w:t xml:space="preserve"> </w:t>
            </w:r>
            <w:r w:rsidR="009C5302">
              <w:t>Dabei</w:t>
            </w:r>
            <w:r w:rsidR="009C5302" w:rsidRPr="00136A8C">
              <w:t xml:space="preserve"> </w:t>
            </w:r>
            <w:r w:rsidRPr="00136A8C">
              <w:t xml:space="preserve">werden die Pflegeteams durch </w:t>
            </w:r>
            <w:r w:rsidR="009C5302">
              <w:t>unsere</w:t>
            </w:r>
            <w:r w:rsidR="009C5302" w:rsidRPr="00136A8C">
              <w:t xml:space="preserve"> </w:t>
            </w:r>
            <w:r w:rsidRPr="00136A8C">
              <w:t>Demenzbeauftragte unterstützt.</w:t>
            </w:r>
          </w:p>
        </w:tc>
      </w:tr>
      <w:tr w:rsidR="005B3DCE" w14:paraId="68523E7A" w14:textId="77777777" w:rsidTr="0030639B">
        <w:tc>
          <w:tcPr>
            <w:tcW w:w="357" w:type="pct"/>
          </w:tcPr>
          <w:p w14:paraId="0134853D" w14:textId="77777777" w:rsidR="005B3DCE" w:rsidRDefault="005B3DCE" w:rsidP="00AD0691">
            <w:r>
              <w:br w:type="page"/>
            </w:r>
          </w:p>
          <w:p w14:paraId="56E833B9" w14:textId="50D7A471" w:rsidR="005B3DCE" w:rsidRDefault="00123D5F" w:rsidP="00AD0691">
            <w:r>
              <w:t>8</w:t>
            </w:r>
          </w:p>
        </w:tc>
        <w:tc>
          <w:tcPr>
            <w:tcW w:w="779" w:type="pct"/>
          </w:tcPr>
          <w:p w14:paraId="251533C0" w14:textId="77777777" w:rsidR="005B3DCE" w:rsidRDefault="005B3DCE" w:rsidP="00AD0691">
            <w:r>
              <w:t>Vorteile im Neubau Lilienweg</w:t>
            </w:r>
          </w:p>
        </w:tc>
        <w:tc>
          <w:tcPr>
            <w:tcW w:w="1095" w:type="pct"/>
            <w:gridSpan w:val="2"/>
          </w:tcPr>
          <w:p w14:paraId="396F0F23" w14:textId="77777777" w:rsidR="005B3DCE" w:rsidRDefault="005B3DCE" w:rsidP="00AD0691">
            <w:r>
              <w:t>Was zeichnet den Neubau Lilienweg aus?</w:t>
            </w:r>
          </w:p>
          <w:p w14:paraId="74A48901" w14:textId="77777777" w:rsidR="005B3DCE" w:rsidRDefault="005B3DCE" w:rsidP="00AD0691"/>
        </w:tc>
        <w:tc>
          <w:tcPr>
            <w:tcW w:w="2769" w:type="pct"/>
          </w:tcPr>
          <w:p w14:paraId="25A5E516" w14:textId="15C4F137" w:rsidR="005B3DCE" w:rsidRDefault="005B7363" w:rsidP="001C4989">
            <w:proofErr w:type="spellStart"/>
            <w:r>
              <w:t>Raumgrössen</w:t>
            </w:r>
            <w:proofErr w:type="spellEnd"/>
            <w:r>
              <w:t xml:space="preserve">, Ausstattung, Materialien, Licht und Farben sind im Neubau auf die Bedürfnisse der Bewohner/innen abgestimmt. </w:t>
            </w:r>
            <w:r w:rsidR="005B3DCE">
              <w:t xml:space="preserve">Wir haben die Sicht der Bewohnenden einbezogen und dazu gerontologische Fachleute angestellt, also Personen, welche die Bedürfnisse der Bewohnenden </w:t>
            </w:r>
            <w:r w:rsidR="003235DF">
              <w:t xml:space="preserve">nach Lebensqualität und Selbständigkeit </w:t>
            </w:r>
            <w:r w:rsidR="005B3DCE">
              <w:t xml:space="preserve">sehr gut kennen. </w:t>
            </w:r>
            <w:r>
              <w:t>Für</w:t>
            </w:r>
            <w:r w:rsidR="005B3DCE">
              <w:t xml:space="preserve"> </w:t>
            </w:r>
            <w:r>
              <w:t xml:space="preserve">diese vorbildliche Planung </w:t>
            </w:r>
            <w:r w:rsidR="005B3DCE">
              <w:t>haben wir einen mit CHF 150'000 dotierten Preis erhalten.</w:t>
            </w:r>
            <w:r w:rsidR="001C4989">
              <w:t xml:space="preserve"> </w:t>
            </w:r>
            <w:r w:rsidR="005B3DCE">
              <w:t xml:space="preserve">Wir werden vor dem Einzug Besichtigungen durchführen. </w:t>
            </w:r>
            <w:r w:rsidR="005E73C5">
              <w:t>Zusätzlich gibt es ein Faktenblatt, das über den Neubau informiert.</w:t>
            </w:r>
          </w:p>
        </w:tc>
      </w:tr>
    </w:tbl>
    <w:p w14:paraId="5F15773B" w14:textId="77777777" w:rsidR="005E73C5" w:rsidRDefault="005E73C5">
      <w:r>
        <w:br w:type="page"/>
      </w:r>
    </w:p>
    <w:tbl>
      <w:tblPr>
        <w:tblStyle w:val="Tabellenraster"/>
        <w:tblW w:w="5000" w:type="pct"/>
        <w:tblLook w:val="04A0" w:firstRow="1" w:lastRow="0" w:firstColumn="1" w:lastColumn="0" w:noHBand="0" w:noVBand="1"/>
      </w:tblPr>
      <w:tblGrid>
        <w:gridCol w:w="998"/>
        <w:gridCol w:w="2177"/>
        <w:gridCol w:w="3060"/>
        <w:gridCol w:w="7739"/>
      </w:tblGrid>
      <w:tr w:rsidR="00511806" w:rsidRPr="00402DB5" w14:paraId="68BA1B36" w14:textId="77777777" w:rsidTr="00511806">
        <w:tc>
          <w:tcPr>
            <w:tcW w:w="357" w:type="pct"/>
            <w:shd w:val="clear" w:color="auto" w:fill="D9D9D9" w:themeFill="background1" w:themeFillShade="D9"/>
          </w:tcPr>
          <w:p w14:paraId="291D2114"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5D8ACDA3" w14:textId="77777777" w:rsidR="00511806" w:rsidRPr="00402DB5" w:rsidRDefault="00511806" w:rsidP="00DF23E7">
            <w:pPr>
              <w:pStyle w:val="berschrift2"/>
              <w:rPr>
                <w:color w:val="auto"/>
              </w:rPr>
            </w:pPr>
            <w:r w:rsidRPr="00402DB5">
              <w:rPr>
                <w:color w:val="auto"/>
              </w:rPr>
              <w:t>Thema</w:t>
            </w:r>
          </w:p>
        </w:tc>
        <w:tc>
          <w:tcPr>
            <w:tcW w:w="1095" w:type="pct"/>
            <w:shd w:val="clear" w:color="auto" w:fill="D9D9D9" w:themeFill="background1" w:themeFillShade="D9"/>
          </w:tcPr>
          <w:p w14:paraId="30FFCA18"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5FF8D96D"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5B3DCE" w14:paraId="45A672E3" w14:textId="77777777" w:rsidTr="0030639B">
        <w:tc>
          <w:tcPr>
            <w:tcW w:w="357" w:type="pct"/>
          </w:tcPr>
          <w:p w14:paraId="7762F2A4" w14:textId="143C0EEE" w:rsidR="005B3DCE" w:rsidRDefault="005B3DCE" w:rsidP="00AD0691"/>
          <w:p w14:paraId="2A036D4C" w14:textId="73A3B8FE" w:rsidR="005B3DCE" w:rsidRDefault="00123D5F" w:rsidP="00AD0691">
            <w:r>
              <w:t xml:space="preserve"> 9</w:t>
            </w:r>
          </w:p>
        </w:tc>
        <w:tc>
          <w:tcPr>
            <w:tcW w:w="779" w:type="pct"/>
          </w:tcPr>
          <w:p w14:paraId="224FDD6D" w14:textId="77777777" w:rsidR="00511806" w:rsidRDefault="00511806" w:rsidP="00AD0691"/>
          <w:p w14:paraId="6084CFDA" w14:textId="3ED59207" w:rsidR="005B3DCE" w:rsidRDefault="005B3DCE" w:rsidP="00AD0691">
            <w:r>
              <w:t>Änderungen im Neubau Bewohnende</w:t>
            </w:r>
          </w:p>
        </w:tc>
        <w:tc>
          <w:tcPr>
            <w:tcW w:w="1095" w:type="pct"/>
          </w:tcPr>
          <w:p w14:paraId="30B22F83" w14:textId="77777777" w:rsidR="00511806" w:rsidRDefault="00511806" w:rsidP="00AD0691"/>
          <w:p w14:paraId="6226D6D4" w14:textId="13153C2C" w:rsidR="005B3DCE" w:rsidRDefault="005B3DCE" w:rsidP="00AD0691">
            <w:r>
              <w:t>Mit welchen Veränderungen / Änderungen muss ich rechnen?</w:t>
            </w:r>
          </w:p>
          <w:p w14:paraId="070C6DCB" w14:textId="77777777" w:rsidR="005B3DCE" w:rsidRDefault="005B3DCE" w:rsidP="00AD0691"/>
        </w:tc>
        <w:tc>
          <w:tcPr>
            <w:tcW w:w="2769" w:type="pct"/>
          </w:tcPr>
          <w:p w14:paraId="552F4FCD" w14:textId="77777777" w:rsidR="00511806" w:rsidRDefault="00511806" w:rsidP="00AD0691"/>
          <w:p w14:paraId="13085F6A" w14:textId="08E5064C" w:rsidR="001C4989" w:rsidRDefault="005B3DCE" w:rsidP="00AD0691">
            <w:r w:rsidRPr="002F236E">
              <w:t>Wir setzen auf Kontinuität</w:t>
            </w:r>
            <w:r>
              <w:t xml:space="preserve">. </w:t>
            </w:r>
            <w:r w:rsidR="001C4989">
              <w:t xml:space="preserve">Folgende </w:t>
            </w:r>
            <w:r w:rsidR="00A02F18">
              <w:t xml:space="preserve">Änderungen </w:t>
            </w:r>
            <w:r w:rsidR="001C4989">
              <w:t>wird es geben:</w:t>
            </w:r>
          </w:p>
          <w:p w14:paraId="42D366C3" w14:textId="08CC7A31" w:rsidR="001C4989" w:rsidRDefault="00BB7107" w:rsidP="00BB7107">
            <w:pPr>
              <w:pStyle w:val="Listenabsatz"/>
              <w:numPr>
                <w:ilvl w:val="0"/>
                <w:numId w:val="8"/>
              </w:numPr>
            </w:pPr>
            <w:r>
              <w:t xml:space="preserve">Es gibt keinen </w:t>
            </w:r>
            <w:proofErr w:type="spellStart"/>
            <w:r w:rsidR="00356F8B">
              <w:t>grossen</w:t>
            </w:r>
            <w:proofErr w:type="spellEnd"/>
            <w:r>
              <w:t xml:space="preserve"> Speisesaal mehr, in dem alle Personen essen. </w:t>
            </w:r>
            <w:r w:rsidR="005B3DCE">
              <w:t xml:space="preserve">Die Bewohnenden essen </w:t>
            </w:r>
            <w:r>
              <w:t>gemeinsam mit ihre</w:t>
            </w:r>
            <w:r w:rsidR="00356F8B">
              <w:t>n</w:t>
            </w:r>
            <w:r>
              <w:t xml:space="preserve"> 14 Mitbewohner/innen </w:t>
            </w:r>
            <w:r w:rsidR="00123D5F">
              <w:t>in</w:t>
            </w:r>
            <w:r w:rsidR="005B3DCE">
              <w:t xml:space="preserve"> den Wohn</w:t>
            </w:r>
            <w:r w:rsidR="00356F8B">
              <w:t>gruppen</w:t>
            </w:r>
            <w:r w:rsidR="00536DA6">
              <w:rPr>
                <w:rStyle w:val="Funotenzeichen"/>
              </w:rPr>
              <w:footnoteReference w:id="1"/>
            </w:r>
            <w:r w:rsidR="00356F8B">
              <w:t>.</w:t>
            </w:r>
            <w:r w:rsidR="005B3DCE">
              <w:t xml:space="preserve"> </w:t>
            </w:r>
            <w:r w:rsidR="00356F8B">
              <w:t>M</w:t>
            </w:r>
            <w:r w:rsidR="005B3DCE">
              <w:t xml:space="preserve">it Gästen </w:t>
            </w:r>
            <w:r>
              <w:t xml:space="preserve">kann auf Wunsch ein Platz </w:t>
            </w:r>
            <w:r w:rsidR="005B3DCE">
              <w:t>im Bistro</w:t>
            </w:r>
            <w:r>
              <w:t xml:space="preserve"> reserviert werden</w:t>
            </w:r>
            <w:r w:rsidR="005B3DCE">
              <w:t>.</w:t>
            </w:r>
          </w:p>
          <w:p w14:paraId="2E174C08" w14:textId="6D24A748" w:rsidR="00123D5F" w:rsidRDefault="00123D5F" w:rsidP="00BB7107">
            <w:pPr>
              <w:pStyle w:val="Listenabsatz"/>
              <w:numPr>
                <w:ilvl w:val="0"/>
                <w:numId w:val="8"/>
              </w:numPr>
            </w:pPr>
            <w:r>
              <w:t>Bei den Teams und Bewohnenden achten wir auf Kontinuität, trotzdem wird es kleinere Anpassungen geben:</w:t>
            </w:r>
          </w:p>
          <w:p w14:paraId="37023032" w14:textId="036E833E" w:rsidR="001C4989" w:rsidRPr="001C4989" w:rsidRDefault="00137115" w:rsidP="001C4989">
            <w:pPr>
              <w:pStyle w:val="Listenabsatz"/>
              <w:numPr>
                <w:ilvl w:val="0"/>
                <w:numId w:val="8"/>
              </w:numPr>
            </w:pPr>
            <w:r>
              <w:t xml:space="preserve">Die Zimmer sind </w:t>
            </w:r>
            <w:r w:rsidR="00356F8B">
              <w:t xml:space="preserve">häufig </w:t>
            </w:r>
            <w:r>
              <w:t>kleiner</w:t>
            </w:r>
            <w:r w:rsidR="00356F8B">
              <w:t xml:space="preserve"> als bisher</w:t>
            </w:r>
            <w:r w:rsidR="001C4989" w:rsidRPr="001C4989">
              <w:t xml:space="preserve">, weshalb </w:t>
            </w:r>
            <w:r w:rsidR="00356F8B">
              <w:t xml:space="preserve">möglicherweise </w:t>
            </w:r>
            <w:r w:rsidR="001C4989" w:rsidRPr="001C4989">
              <w:t>nicht alle Möbel</w:t>
            </w:r>
            <w:r w:rsidR="001C4989">
              <w:t xml:space="preserve"> (z.B. Schränke)</w:t>
            </w:r>
            <w:r w:rsidR="001C4989" w:rsidRPr="001C4989">
              <w:t xml:space="preserve"> gezügelt werden können.</w:t>
            </w:r>
            <w:r w:rsidR="00981F10">
              <w:t xml:space="preserve"> Bitte überlegen Sie</w:t>
            </w:r>
            <w:r w:rsidR="00BB7107">
              <w:t xml:space="preserve"> sich</w:t>
            </w:r>
            <w:r w:rsidR="00981F10">
              <w:t>, welche Möbel Sie mitnehmen möchten</w:t>
            </w:r>
            <w:r w:rsidR="00BB7107">
              <w:t xml:space="preserve"> und</w:t>
            </w:r>
            <w:r w:rsidR="00981F10">
              <w:t xml:space="preserve"> worauf Sie verzichten können.</w:t>
            </w:r>
          </w:p>
          <w:p w14:paraId="7719FF4C" w14:textId="539BB6C3" w:rsidR="001C4989" w:rsidRDefault="005B3DCE" w:rsidP="002B4D12">
            <w:pPr>
              <w:pStyle w:val="Listenabsatz"/>
              <w:numPr>
                <w:ilvl w:val="0"/>
                <w:numId w:val="8"/>
              </w:numPr>
            </w:pPr>
            <w:r>
              <w:t xml:space="preserve">Es </w:t>
            </w:r>
            <w:r w:rsidR="00123D5F">
              <w:t>hat</w:t>
            </w:r>
            <w:r>
              <w:t xml:space="preserve"> neu Einbauschränke für die Kleider</w:t>
            </w:r>
            <w:r w:rsidR="001C4989">
              <w:t>.</w:t>
            </w:r>
          </w:p>
          <w:p w14:paraId="4E098E00" w14:textId="775DA6CD" w:rsidR="001C4989" w:rsidRPr="00123D5F" w:rsidRDefault="00A56A8E" w:rsidP="00123D5F">
            <w:pPr>
              <w:pStyle w:val="Listenabsatz"/>
              <w:numPr>
                <w:ilvl w:val="0"/>
                <w:numId w:val="8"/>
              </w:numPr>
            </w:pPr>
            <w:r w:rsidRPr="00A56A8E">
              <w:t>Das Konzept für die</w:t>
            </w:r>
            <w:r w:rsidR="001C4989" w:rsidRPr="00A56A8E">
              <w:t xml:space="preserve"> Alltagsgestaltung </w:t>
            </w:r>
            <w:r w:rsidRPr="00A56A8E">
              <w:t xml:space="preserve">ist </w:t>
            </w:r>
            <w:r w:rsidR="00A051C8">
              <w:t xml:space="preserve">noch offen; </w:t>
            </w:r>
            <w:r w:rsidR="00356F8B">
              <w:t xml:space="preserve">Gottesdienste und Unterhaltsprogramme </w:t>
            </w:r>
            <w:r w:rsidR="00A051C8">
              <w:t>sind vorgesehen.</w:t>
            </w:r>
          </w:p>
          <w:p w14:paraId="72BCAAE2" w14:textId="1365E880" w:rsidR="00A56A8E" w:rsidRPr="00A56A8E" w:rsidRDefault="00BB7107" w:rsidP="005E73C5">
            <w:pPr>
              <w:pStyle w:val="Listenabsatz"/>
              <w:numPr>
                <w:ilvl w:val="0"/>
                <w:numId w:val="8"/>
              </w:numPr>
              <w:rPr>
                <w:b/>
                <w:bCs/>
                <w:i/>
                <w:iCs/>
              </w:rPr>
            </w:pPr>
            <w:r>
              <w:t>Neu werden alle</w:t>
            </w:r>
            <w:r w:rsidR="00A56A8E">
              <w:t xml:space="preserve"> Bewohner/innen den Notruf am Handgelenk </w:t>
            </w:r>
            <w:r>
              <w:t xml:space="preserve">tragen können </w:t>
            </w:r>
            <w:r w:rsidR="00A56A8E">
              <w:t>wie eine Uhr.</w:t>
            </w:r>
          </w:p>
          <w:p w14:paraId="097FDA44" w14:textId="77777777" w:rsidR="00A56A8E" w:rsidRDefault="00A56A8E" w:rsidP="005E73C5">
            <w:pPr>
              <w:pStyle w:val="Listenabsatz"/>
              <w:numPr>
                <w:ilvl w:val="0"/>
                <w:numId w:val="8"/>
              </w:numPr>
            </w:pPr>
            <w:r w:rsidRPr="00A56A8E">
              <w:t xml:space="preserve">Das </w:t>
            </w:r>
            <w:proofErr w:type="spellStart"/>
            <w:r w:rsidRPr="00A56A8E">
              <w:t>Schlies</w:t>
            </w:r>
            <w:r w:rsidR="00BB7107">
              <w:t>s</w:t>
            </w:r>
            <w:r w:rsidRPr="00A56A8E">
              <w:t>system</w:t>
            </w:r>
            <w:proofErr w:type="spellEnd"/>
            <w:r w:rsidRPr="00A56A8E">
              <w:t xml:space="preserve"> wird neu mit Badges und nicht mehr mit Schlüssel sein, was einfacher im Handling ist.</w:t>
            </w:r>
          </w:p>
          <w:p w14:paraId="57D5F1B4" w14:textId="7224D157" w:rsidR="00511806" w:rsidRPr="00A56A8E" w:rsidRDefault="00511806" w:rsidP="005E73C5">
            <w:pPr>
              <w:pStyle w:val="Listenabsatz"/>
              <w:numPr>
                <w:ilvl w:val="0"/>
                <w:numId w:val="8"/>
              </w:numPr>
            </w:pPr>
          </w:p>
        </w:tc>
      </w:tr>
    </w:tbl>
    <w:p w14:paraId="06FE08AD"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3060"/>
        <w:gridCol w:w="7739"/>
      </w:tblGrid>
      <w:tr w:rsidR="00511806" w:rsidRPr="00402DB5" w14:paraId="5A63C440" w14:textId="77777777" w:rsidTr="00511806">
        <w:tc>
          <w:tcPr>
            <w:tcW w:w="357" w:type="pct"/>
            <w:shd w:val="clear" w:color="auto" w:fill="D9D9D9" w:themeFill="background1" w:themeFillShade="D9"/>
          </w:tcPr>
          <w:p w14:paraId="46B2E70B"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58567792" w14:textId="77777777" w:rsidR="00511806" w:rsidRPr="00402DB5" w:rsidRDefault="00511806" w:rsidP="00DF23E7">
            <w:pPr>
              <w:pStyle w:val="berschrift2"/>
              <w:rPr>
                <w:color w:val="auto"/>
              </w:rPr>
            </w:pPr>
            <w:r w:rsidRPr="00402DB5">
              <w:rPr>
                <w:color w:val="auto"/>
              </w:rPr>
              <w:t>Thema</w:t>
            </w:r>
          </w:p>
        </w:tc>
        <w:tc>
          <w:tcPr>
            <w:tcW w:w="1095" w:type="pct"/>
            <w:shd w:val="clear" w:color="auto" w:fill="D9D9D9" w:themeFill="background1" w:themeFillShade="D9"/>
          </w:tcPr>
          <w:p w14:paraId="08360F6F"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1CFABE50"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B325CA" w14:paraId="3346FE5E" w14:textId="77777777" w:rsidTr="0030639B">
        <w:tc>
          <w:tcPr>
            <w:tcW w:w="357" w:type="pct"/>
          </w:tcPr>
          <w:p w14:paraId="5A762E58" w14:textId="5B8B385C" w:rsidR="00CF0CCD" w:rsidRDefault="00123D5F" w:rsidP="001A3DAE">
            <w:r>
              <w:t>10</w:t>
            </w:r>
          </w:p>
        </w:tc>
        <w:tc>
          <w:tcPr>
            <w:tcW w:w="779" w:type="pct"/>
          </w:tcPr>
          <w:p w14:paraId="02DCDB89" w14:textId="56EF44A8" w:rsidR="00CF0CCD" w:rsidRDefault="00CF0CCD" w:rsidP="001A3DAE">
            <w:r>
              <w:t>Bewohner/innen-Zimmer</w:t>
            </w:r>
          </w:p>
        </w:tc>
        <w:tc>
          <w:tcPr>
            <w:tcW w:w="1095" w:type="pct"/>
          </w:tcPr>
          <w:p w14:paraId="6DDECA05" w14:textId="677B5B9B" w:rsidR="00CF0CCD" w:rsidRDefault="00CF0CCD" w:rsidP="005E73C5">
            <w:r>
              <w:t>Warum sind die Bewohner/innen-Zimmer nicht grösser?</w:t>
            </w:r>
          </w:p>
        </w:tc>
        <w:tc>
          <w:tcPr>
            <w:tcW w:w="2769" w:type="pct"/>
          </w:tcPr>
          <w:p w14:paraId="561F58B8" w14:textId="17BF2657" w:rsidR="00CF0CCD" w:rsidRDefault="00CF0CCD" w:rsidP="001A3DAE">
            <w:r>
              <w:t>Die Bewohnerzimmer entsprechend dem Richtraumprogramm des Kantons Bern (18</w:t>
            </w:r>
            <w:r w:rsidR="00123D5F">
              <w:t xml:space="preserve"> </w:t>
            </w:r>
            <w:r>
              <w:t xml:space="preserve">m2 pro Bewohner/in bei Neubauten). Die Tarife werden auf dieser </w:t>
            </w:r>
            <w:proofErr w:type="spellStart"/>
            <w:r>
              <w:t>Grösse</w:t>
            </w:r>
            <w:proofErr w:type="spellEnd"/>
            <w:r>
              <w:t xml:space="preserve"> berechnet oder anders gesagt: </w:t>
            </w:r>
            <w:proofErr w:type="spellStart"/>
            <w:r>
              <w:t>Grössere</w:t>
            </w:r>
            <w:proofErr w:type="spellEnd"/>
            <w:r>
              <w:t xml:space="preserve"> Zimmer können über die Tarife des Kantons nicht finanziert werden. </w:t>
            </w:r>
          </w:p>
          <w:p w14:paraId="57B22272" w14:textId="77777777" w:rsidR="00A051C8" w:rsidRDefault="00A051C8" w:rsidP="001A3DAE"/>
          <w:p w14:paraId="5693959E" w14:textId="69A284B5" w:rsidR="00CF0CCD" w:rsidRDefault="00CF0CCD" w:rsidP="001A3DAE">
            <w:r>
              <w:t xml:space="preserve">Logisplus bietet v.a. bei den Nasszellen </w:t>
            </w:r>
            <w:r w:rsidR="00EE66A3">
              <w:t>ein besseres Angebot</w:t>
            </w:r>
            <w:r>
              <w:t xml:space="preserve"> als der Kanton vorgibt. Dieser sieht nur eine Nasszelle pro 4 Bewohner/innen vor. </w:t>
            </w:r>
            <w:r w:rsidR="00123D5F">
              <w:t xml:space="preserve">Bei </w:t>
            </w:r>
            <w:r>
              <w:t xml:space="preserve">Logisplus hat jedes Zimmer eine </w:t>
            </w:r>
            <w:r w:rsidR="00123D5F">
              <w:t xml:space="preserve">eigene </w:t>
            </w:r>
            <w:r>
              <w:t>Nasszelle.</w:t>
            </w:r>
          </w:p>
          <w:p w14:paraId="6745977E" w14:textId="73D1A48C" w:rsidR="00CF0CCD" w:rsidRDefault="00CF0CCD" w:rsidP="001A3DAE"/>
          <w:p w14:paraId="4246DADC" w14:textId="49A11CC4" w:rsidR="00CF0CCD" w:rsidRDefault="005E73C5" w:rsidP="005E73C5">
            <w:r w:rsidRPr="005E73C5">
              <w:rPr>
                <w:lang w:val="de-CH"/>
              </w:rPr>
              <w:t xml:space="preserve">Die Zimmergrössen müssen aber auch im Zusammenhang mit dem </w:t>
            </w:r>
            <w:r w:rsidR="00536DA6">
              <w:rPr>
                <w:lang w:val="de-CH"/>
              </w:rPr>
              <w:t xml:space="preserve">Wohn-Essbereich </w:t>
            </w:r>
            <w:r w:rsidRPr="005E73C5">
              <w:rPr>
                <w:lang w:val="de-CH"/>
              </w:rPr>
              <w:t>gesehen werden</w:t>
            </w:r>
            <w:r>
              <w:rPr>
                <w:lang w:val="de-CH"/>
              </w:rPr>
              <w:t>:</w:t>
            </w:r>
            <w:r w:rsidRPr="005E73C5">
              <w:rPr>
                <w:lang w:val="de-CH"/>
              </w:rPr>
              <w:t xml:space="preserve"> Wir haben uns </w:t>
            </w:r>
            <w:r>
              <w:rPr>
                <w:lang w:val="de-CH"/>
              </w:rPr>
              <w:t xml:space="preserve">bei der Planung des Neubaus </w:t>
            </w:r>
            <w:r w:rsidRPr="005E73C5">
              <w:rPr>
                <w:lang w:val="de-CH"/>
              </w:rPr>
              <w:t>am normalen Leben und Wohnen orientiert</w:t>
            </w:r>
            <w:r>
              <w:rPr>
                <w:lang w:val="de-CH"/>
              </w:rPr>
              <w:t>.</w:t>
            </w:r>
            <w:r w:rsidRPr="005E73C5">
              <w:rPr>
                <w:lang w:val="de-CH"/>
              </w:rPr>
              <w:t xml:space="preserve"> </w:t>
            </w:r>
            <w:r>
              <w:rPr>
                <w:lang w:val="de-CH"/>
              </w:rPr>
              <w:t xml:space="preserve">Wir halten uns beim </w:t>
            </w:r>
            <w:r w:rsidRPr="005E73C5">
              <w:rPr>
                <w:lang w:val="de-CH"/>
              </w:rPr>
              <w:t xml:space="preserve">privaten Wohnen tagsüber </w:t>
            </w:r>
            <w:r>
              <w:rPr>
                <w:lang w:val="de-CH"/>
              </w:rPr>
              <w:t xml:space="preserve">v.a. </w:t>
            </w:r>
            <w:r w:rsidRPr="005E73C5">
              <w:rPr>
                <w:lang w:val="de-CH"/>
              </w:rPr>
              <w:t xml:space="preserve">im Wohn-Essbereich auf, wo wir Essen, Kochen, Spielen, </w:t>
            </w:r>
            <w:r w:rsidR="00DA764B">
              <w:rPr>
                <w:lang w:val="de-CH"/>
              </w:rPr>
              <w:t xml:space="preserve">Fernsehen, </w:t>
            </w:r>
            <w:r w:rsidRPr="005E73C5">
              <w:rPr>
                <w:lang w:val="de-CH"/>
              </w:rPr>
              <w:t xml:space="preserve">mit Freunden zusammen sind oder auf dem Sofa ein Nickerchen machen – genauso soll auch der </w:t>
            </w:r>
            <w:r>
              <w:rPr>
                <w:lang w:val="de-CH"/>
              </w:rPr>
              <w:t xml:space="preserve">halböffentliche </w:t>
            </w:r>
            <w:r w:rsidRPr="005E73C5">
              <w:rPr>
                <w:lang w:val="de-CH"/>
              </w:rPr>
              <w:t>Wohnbereich genutzt werden.</w:t>
            </w:r>
            <w:r>
              <w:rPr>
                <w:lang w:val="de-CH"/>
              </w:rPr>
              <w:t xml:space="preserve"> Das Schlafzimmer nutzen wir v.a. als Rückzugsort und zum Schlafen.</w:t>
            </w:r>
            <w:r w:rsidRPr="005E73C5">
              <w:rPr>
                <w:lang w:val="de-CH"/>
              </w:rPr>
              <w:t xml:space="preserve"> </w:t>
            </w:r>
            <w:r w:rsidR="00CA6269">
              <w:t xml:space="preserve"> </w:t>
            </w:r>
          </w:p>
        </w:tc>
      </w:tr>
      <w:tr w:rsidR="00B325CA" w14:paraId="31A4D345" w14:textId="77777777" w:rsidTr="0030639B">
        <w:tc>
          <w:tcPr>
            <w:tcW w:w="357" w:type="pct"/>
          </w:tcPr>
          <w:p w14:paraId="45992AD3" w14:textId="68636AE9" w:rsidR="00B325CA" w:rsidRDefault="0030639B" w:rsidP="008657A3">
            <w:r>
              <w:t>1</w:t>
            </w:r>
            <w:r w:rsidR="00123D5F">
              <w:t>1</w:t>
            </w:r>
          </w:p>
        </w:tc>
        <w:tc>
          <w:tcPr>
            <w:tcW w:w="779" w:type="pct"/>
          </w:tcPr>
          <w:p w14:paraId="200CAFDB" w14:textId="4694264B" w:rsidR="00B325CA" w:rsidRDefault="00CF0CCD" w:rsidP="008657A3">
            <w:r>
              <w:t>Balkone</w:t>
            </w:r>
          </w:p>
        </w:tc>
        <w:tc>
          <w:tcPr>
            <w:tcW w:w="1095" w:type="pct"/>
          </w:tcPr>
          <w:p w14:paraId="0A71B476" w14:textId="77777777" w:rsidR="00CF0CCD" w:rsidRDefault="00CF0CCD" w:rsidP="008657A3">
            <w:r>
              <w:t>Warum hat es keine Balkone bei den Zimmern?</w:t>
            </w:r>
          </w:p>
          <w:p w14:paraId="21C317D0" w14:textId="33CAE9A2" w:rsidR="00CF0CCD" w:rsidRDefault="00CF0CCD" w:rsidP="008657A3"/>
        </w:tc>
        <w:tc>
          <w:tcPr>
            <w:tcW w:w="2769" w:type="pct"/>
          </w:tcPr>
          <w:p w14:paraId="54754354" w14:textId="4C921D6B" w:rsidR="00CF0CCD" w:rsidRDefault="00CF0CCD" w:rsidP="00DA764B">
            <w:r>
              <w:t xml:space="preserve">Balkone sind im Richtraumprogramm des Kantons und damit in den Tarifen nicht vorgesehen, weshalb diese nicht finanzierbar sind. </w:t>
            </w:r>
            <w:r w:rsidR="00A55D8B">
              <w:t>l</w:t>
            </w:r>
            <w:r>
              <w:t xml:space="preserve">ogisplus hat stattdessen </w:t>
            </w:r>
            <w:proofErr w:type="spellStart"/>
            <w:r>
              <w:t>grosse</w:t>
            </w:r>
            <w:proofErr w:type="spellEnd"/>
            <w:r>
              <w:t xml:space="preserve"> Fenster mit starken </w:t>
            </w:r>
            <w:proofErr w:type="spellStart"/>
            <w:r>
              <w:t>Aussenbezügen</w:t>
            </w:r>
            <w:proofErr w:type="spellEnd"/>
            <w:r>
              <w:t xml:space="preserve"> sowie pro </w:t>
            </w:r>
            <w:r w:rsidR="00900F8B">
              <w:t xml:space="preserve"> </w:t>
            </w:r>
            <w:r>
              <w:t>Wohn</w:t>
            </w:r>
            <w:r w:rsidR="007701E6">
              <w:t>gruppe</w:t>
            </w:r>
            <w:r>
              <w:t xml:space="preserve"> eine</w:t>
            </w:r>
            <w:r w:rsidR="007701E6">
              <w:t xml:space="preserve">n </w:t>
            </w:r>
            <w:proofErr w:type="spellStart"/>
            <w:r w:rsidR="007701E6">
              <w:t>grossen</w:t>
            </w:r>
            <w:proofErr w:type="spellEnd"/>
            <w:r w:rsidR="007701E6">
              <w:t xml:space="preserve"> Balkon</w:t>
            </w:r>
            <w:r>
              <w:t xml:space="preserve"> geschaffen.</w:t>
            </w:r>
          </w:p>
        </w:tc>
      </w:tr>
    </w:tbl>
    <w:p w14:paraId="36F855E9"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229F1EA5" w14:textId="77777777" w:rsidTr="00511806">
        <w:tc>
          <w:tcPr>
            <w:tcW w:w="357" w:type="pct"/>
            <w:shd w:val="clear" w:color="auto" w:fill="D9D9D9" w:themeFill="background1" w:themeFillShade="D9"/>
          </w:tcPr>
          <w:p w14:paraId="406CA623"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232E7338"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4806F167"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4D67CFE3"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30639B" w14:paraId="0C3C0677" w14:textId="77777777" w:rsidTr="0030639B">
        <w:tc>
          <w:tcPr>
            <w:tcW w:w="357" w:type="pct"/>
          </w:tcPr>
          <w:p w14:paraId="38DF209B" w14:textId="5A9F93DC" w:rsidR="005B3DCE" w:rsidRDefault="005B3DCE" w:rsidP="00AD0691"/>
          <w:p w14:paraId="62F2A7DC" w14:textId="77777777" w:rsidR="005B3DCE" w:rsidRDefault="005B3DCE" w:rsidP="00AD0691"/>
          <w:p w14:paraId="121E7CB0" w14:textId="0457AF6C" w:rsidR="005B3DCE" w:rsidRDefault="0030639B" w:rsidP="00AD0691">
            <w:r>
              <w:t>1</w:t>
            </w:r>
            <w:r w:rsidR="00123D5F">
              <w:t>2</w:t>
            </w:r>
          </w:p>
        </w:tc>
        <w:tc>
          <w:tcPr>
            <w:tcW w:w="779" w:type="pct"/>
          </w:tcPr>
          <w:p w14:paraId="36A236A4" w14:textId="77777777" w:rsidR="005B3DCE" w:rsidRDefault="005B3DCE" w:rsidP="00AD0691">
            <w:r>
              <w:t>Informationen Umzug</w:t>
            </w:r>
          </w:p>
        </w:tc>
        <w:tc>
          <w:tcPr>
            <w:tcW w:w="1095" w:type="pct"/>
            <w:gridSpan w:val="2"/>
          </w:tcPr>
          <w:p w14:paraId="08170F18" w14:textId="3E997397" w:rsidR="005B3DCE" w:rsidRDefault="005B3DCE" w:rsidP="00AD0691">
            <w:r>
              <w:t>Wie werde ich über den Ablauf des Umzugs informiert?</w:t>
            </w:r>
          </w:p>
          <w:p w14:paraId="77AAB334" w14:textId="77777777" w:rsidR="005B3DCE" w:rsidRDefault="005B3DCE" w:rsidP="00AD0691">
            <w:r>
              <w:t>Wer beantwortet meine Fragen?</w:t>
            </w:r>
          </w:p>
          <w:p w14:paraId="6AA9C787" w14:textId="77777777" w:rsidR="005B3DCE" w:rsidRDefault="005B3DCE" w:rsidP="00AD0691"/>
        </w:tc>
        <w:tc>
          <w:tcPr>
            <w:tcW w:w="2769" w:type="pct"/>
          </w:tcPr>
          <w:p w14:paraId="0E5866C7" w14:textId="77777777" w:rsidR="005B3DCE" w:rsidRDefault="005B3DCE" w:rsidP="00AD0691">
            <w:r>
              <w:t>Sie werden wie folgt informiert:</w:t>
            </w:r>
          </w:p>
          <w:p w14:paraId="706BA6DF" w14:textId="702128E0" w:rsidR="005B3DCE" w:rsidRDefault="005B3DCE" w:rsidP="00AD0691">
            <w:pPr>
              <w:pStyle w:val="Listenabsatz"/>
              <w:numPr>
                <w:ilvl w:val="0"/>
                <w:numId w:val="9"/>
              </w:numPr>
            </w:pPr>
            <w:r>
              <w:t>Informationsanlass mit Geschäftsführer und Care-Team</w:t>
            </w:r>
            <w:r w:rsidR="001C4989">
              <w:t xml:space="preserve"> </w:t>
            </w:r>
            <w:r w:rsidR="007B706A">
              <w:t>20</w:t>
            </w:r>
            <w:r w:rsidR="001C4989">
              <w:t>.2.- 4.3.2024</w:t>
            </w:r>
          </w:p>
          <w:p w14:paraId="6CEDBD42" w14:textId="6CCE06A9" w:rsidR="005B3DCE" w:rsidRDefault="005B3DCE" w:rsidP="00AD0691">
            <w:pPr>
              <w:pStyle w:val="Listenabsatz"/>
              <w:numPr>
                <w:ilvl w:val="0"/>
                <w:numId w:val="9"/>
              </w:numPr>
            </w:pPr>
            <w:r>
              <w:t xml:space="preserve">Besichtigung des Neubaus mit einem Mitglied des Care-Teams </w:t>
            </w:r>
          </w:p>
          <w:p w14:paraId="77827DBE" w14:textId="671048B6" w:rsidR="005B3DCE" w:rsidRDefault="005B3DCE" w:rsidP="00AD0691">
            <w:pPr>
              <w:pStyle w:val="Listenabsatz"/>
              <w:numPr>
                <w:ilvl w:val="0"/>
                <w:numId w:val="9"/>
              </w:numPr>
            </w:pPr>
            <w:r>
              <w:t>Bei Fragen können Sie sich an Ihr Mitglied des Care-Teams wenden.</w:t>
            </w:r>
            <w:r w:rsidR="00063804">
              <w:t xml:space="preserve"> Die für Sie zuständige Personen geben wir Ihnen an den Informationsanlässen bekannt.</w:t>
            </w:r>
          </w:p>
          <w:p w14:paraId="641ECA19" w14:textId="77777777" w:rsidR="005B3DCE" w:rsidRDefault="005B3DCE" w:rsidP="00AD0691"/>
        </w:tc>
      </w:tr>
      <w:tr w:rsidR="0030639B" w:rsidRPr="0022702F" w14:paraId="7244FCC8" w14:textId="77777777" w:rsidTr="00AD0691">
        <w:tc>
          <w:tcPr>
            <w:tcW w:w="357" w:type="pct"/>
          </w:tcPr>
          <w:p w14:paraId="1CE7F9DE" w14:textId="71D95455" w:rsidR="0030639B" w:rsidRPr="0022702F" w:rsidRDefault="0030639B" w:rsidP="00AD0691">
            <w:r w:rsidRPr="0022702F">
              <w:t>1</w:t>
            </w:r>
            <w:r w:rsidR="00123D5F">
              <w:t>3</w:t>
            </w:r>
          </w:p>
        </w:tc>
        <w:tc>
          <w:tcPr>
            <w:tcW w:w="782" w:type="pct"/>
            <w:gridSpan w:val="2"/>
          </w:tcPr>
          <w:p w14:paraId="0A696F27" w14:textId="77777777" w:rsidR="0030639B" w:rsidRPr="0022702F" w:rsidRDefault="0030639B" w:rsidP="00AD0691">
            <w:r w:rsidRPr="0022702F">
              <w:t>Besichtigung</w:t>
            </w:r>
          </w:p>
        </w:tc>
        <w:tc>
          <w:tcPr>
            <w:tcW w:w="1092" w:type="pct"/>
          </w:tcPr>
          <w:p w14:paraId="09D9D2CF" w14:textId="77777777" w:rsidR="0030639B" w:rsidRPr="0022702F" w:rsidRDefault="0030639B" w:rsidP="00AD0691">
            <w:r w:rsidRPr="0022702F">
              <w:t>Wann kann ich mein künftiges Zimmer sehen?</w:t>
            </w:r>
          </w:p>
        </w:tc>
        <w:tc>
          <w:tcPr>
            <w:tcW w:w="2769" w:type="pct"/>
          </w:tcPr>
          <w:p w14:paraId="31E9D2B3" w14:textId="7A4FFCDE" w:rsidR="0030639B" w:rsidRPr="0022702F" w:rsidRDefault="0022702F" w:rsidP="00DA764B">
            <w:r>
              <w:t>Die für Sie zuständige Person</w:t>
            </w:r>
            <w:r w:rsidR="005E73C5">
              <w:t xml:space="preserve"> des Care-Teams wird mit Ihnen Kontakt aufnehmen und einen Termin vereinbaren.</w:t>
            </w:r>
            <w:r w:rsidR="00BF5AFF">
              <w:t xml:space="preserve"> Die Termine finden zwischen März und Juni 2024 statt.</w:t>
            </w:r>
          </w:p>
        </w:tc>
      </w:tr>
      <w:tr w:rsidR="00B325CA" w14:paraId="02702B98" w14:textId="77777777" w:rsidTr="0030639B">
        <w:tc>
          <w:tcPr>
            <w:tcW w:w="357" w:type="pct"/>
          </w:tcPr>
          <w:p w14:paraId="2872D832" w14:textId="77777777" w:rsidR="005E1CC7" w:rsidRDefault="005E1CC7" w:rsidP="00325672"/>
          <w:p w14:paraId="269DF0A5" w14:textId="77777777" w:rsidR="005E1CC7" w:rsidRDefault="005E1CC7" w:rsidP="00325672"/>
          <w:p w14:paraId="11A4E071" w14:textId="53F5EB6D" w:rsidR="00B325CA" w:rsidRDefault="0030639B" w:rsidP="00325672">
            <w:r>
              <w:t>1</w:t>
            </w:r>
            <w:r w:rsidR="00123D5F">
              <w:t>4</w:t>
            </w:r>
          </w:p>
        </w:tc>
        <w:tc>
          <w:tcPr>
            <w:tcW w:w="779" w:type="pct"/>
          </w:tcPr>
          <w:p w14:paraId="2E85B73E" w14:textId="77777777" w:rsidR="00B325CA" w:rsidRDefault="00242905" w:rsidP="00325672">
            <w:r>
              <w:t>Werden die Pflegeteams zusammenbleiben?</w:t>
            </w:r>
          </w:p>
          <w:p w14:paraId="7D431867" w14:textId="63FAFB40" w:rsidR="00242905" w:rsidRDefault="00242905" w:rsidP="00325672"/>
        </w:tc>
        <w:tc>
          <w:tcPr>
            <w:tcW w:w="1095" w:type="pct"/>
            <w:gridSpan w:val="2"/>
          </w:tcPr>
          <w:p w14:paraId="7658FC17" w14:textId="6B81DD93" w:rsidR="00B325CA" w:rsidRDefault="00242905" w:rsidP="00325672">
            <w:r>
              <w:t>Werde ich von den gleichen Pflegenden betreut?</w:t>
            </w:r>
          </w:p>
        </w:tc>
        <w:tc>
          <w:tcPr>
            <w:tcW w:w="2769" w:type="pct"/>
          </w:tcPr>
          <w:p w14:paraId="4ECBFB2F" w14:textId="7549BE1B" w:rsidR="00676FC0" w:rsidRPr="00536DA6" w:rsidRDefault="00676FC0" w:rsidP="002F236E">
            <w:pPr>
              <w:rPr>
                <w:color w:val="FF0000"/>
              </w:rPr>
            </w:pPr>
            <w:r w:rsidRPr="00536DA6">
              <w:t>Wir setzen auf Kontinuität</w:t>
            </w:r>
            <w:r w:rsidR="00536DA6">
              <w:t>. Die</w:t>
            </w:r>
            <w:r w:rsidR="002F236E" w:rsidRPr="00536DA6">
              <w:t xml:space="preserve"> </w:t>
            </w:r>
            <w:r w:rsidR="00536DA6">
              <w:t>Pfleget</w:t>
            </w:r>
            <w:r w:rsidRPr="00536DA6">
              <w:t xml:space="preserve">eams </w:t>
            </w:r>
            <w:r w:rsidR="003E3277">
              <w:t>und Bewohner/innen bleiben</w:t>
            </w:r>
            <w:r w:rsidR="00536DA6">
              <w:t xml:space="preserve"> </w:t>
            </w:r>
            <w:r w:rsidR="00BF5AFF" w:rsidRPr="00536DA6">
              <w:t xml:space="preserve">fast </w:t>
            </w:r>
            <w:r w:rsidRPr="00536DA6">
              <w:t xml:space="preserve">unverändert </w:t>
            </w:r>
            <w:r w:rsidR="003E3277">
              <w:t>zusammen. Es</w:t>
            </w:r>
            <w:r w:rsidR="00536DA6">
              <w:t xml:space="preserve"> wird nur geringfügige Anpassungen geben.</w:t>
            </w:r>
          </w:p>
        </w:tc>
      </w:tr>
      <w:tr w:rsidR="00B325CA" w14:paraId="1784665D" w14:textId="77777777" w:rsidTr="0030639B">
        <w:tc>
          <w:tcPr>
            <w:tcW w:w="357" w:type="pct"/>
          </w:tcPr>
          <w:p w14:paraId="2DD19089" w14:textId="3C40D98D" w:rsidR="00B325CA" w:rsidRDefault="00B325CA" w:rsidP="00BD7090"/>
          <w:p w14:paraId="2BA67928" w14:textId="1809FE97" w:rsidR="005E1CC7" w:rsidRDefault="0022702F" w:rsidP="00BD7090">
            <w:r>
              <w:t>1</w:t>
            </w:r>
            <w:r w:rsidR="00123D5F">
              <w:t>5</w:t>
            </w:r>
          </w:p>
        </w:tc>
        <w:tc>
          <w:tcPr>
            <w:tcW w:w="779" w:type="pct"/>
          </w:tcPr>
          <w:p w14:paraId="2C82BF96" w14:textId="0EE2D789" w:rsidR="00B325CA" w:rsidRDefault="00242905" w:rsidP="00BD7090">
            <w:r>
              <w:t>Kosten</w:t>
            </w:r>
          </w:p>
        </w:tc>
        <w:tc>
          <w:tcPr>
            <w:tcW w:w="1095" w:type="pct"/>
            <w:gridSpan w:val="2"/>
          </w:tcPr>
          <w:p w14:paraId="33D3FC56" w14:textId="1FBA0406" w:rsidR="00B325CA" w:rsidRDefault="00242905" w:rsidP="00975B32">
            <w:r>
              <w:t>Muss ich im Neubau mehr bezahlen als jetzt?</w:t>
            </w:r>
          </w:p>
          <w:p w14:paraId="2EFC9EFB" w14:textId="0D132DE2" w:rsidR="00242905" w:rsidRDefault="00242905" w:rsidP="00975B32"/>
        </w:tc>
        <w:tc>
          <w:tcPr>
            <w:tcW w:w="2769" w:type="pct"/>
          </w:tcPr>
          <w:p w14:paraId="3E745C06" w14:textId="1EF59319" w:rsidR="00B325CA" w:rsidRDefault="00C26C4A" w:rsidP="00C26C4A">
            <w:r>
              <w:t>Die Preise bleiben gleich und richten sich nach den Tarifen des Kantons Bern. Höhere Tarife müssen nur für Zimmer mit besonders attraktiver Lage bezahlt werden, was der bisherigen Praxis entspricht.</w:t>
            </w:r>
            <w:r w:rsidR="00BF5AFF">
              <w:t xml:space="preserve"> Grundsätzlich gilt: Niemand bezahlt einen höheren Preis, entweder gleicher Preis oder tiefer. (Diese Aussagen gelten ohne die Teuerungsanpassung auf den Tarifen des Kantons</w:t>
            </w:r>
            <w:r w:rsidR="00211BAC">
              <w:t>.</w:t>
            </w:r>
            <w:r w:rsidR="00BF5AFF">
              <w:t>)</w:t>
            </w:r>
          </w:p>
          <w:p w14:paraId="3FA0D126" w14:textId="5372390F" w:rsidR="00C26C4A" w:rsidRDefault="00C26C4A" w:rsidP="00C26C4A"/>
        </w:tc>
      </w:tr>
    </w:tbl>
    <w:p w14:paraId="3F977A55" w14:textId="77777777" w:rsidR="002212A3" w:rsidRDefault="002212A3">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2372C7A4" w14:textId="77777777" w:rsidTr="00511806">
        <w:tc>
          <w:tcPr>
            <w:tcW w:w="357" w:type="pct"/>
            <w:shd w:val="clear" w:color="auto" w:fill="D9D9D9" w:themeFill="background1" w:themeFillShade="D9"/>
          </w:tcPr>
          <w:p w14:paraId="4D6757FD"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10A759A8"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7F274636"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20BD9110"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30639B" w14:paraId="4E9539CB" w14:textId="77777777" w:rsidTr="0030639B">
        <w:tc>
          <w:tcPr>
            <w:tcW w:w="357" w:type="pct"/>
          </w:tcPr>
          <w:p w14:paraId="6B091FF3" w14:textId="76A60D7B" w:rsidR="0030639B" w:rsidRDefault="0030639B" w:rsidP="00AD0691">
            <w:r>
              <w:t>1</w:t>
            </w:r>
            <w:r w:rsidR="00123D5F">
              <w:t>6</w:t>
            </w:r>
          </w:p>
        </w:tc>
        <w:tc>
          <w:tcPr>
            <w:tcW w:w="782" w:type="pct"/>
            <w:gridSpan w:val="2"/>
          </w:tcPr>
          <w:p w14:paraId="581B8F82" w14:textId="574272F6" w:rsidR="0030639B" w:rsidRPr="003575DC" w:rsidRDefault="0030639B" w:rsidP="00AD0691">
            <w:pPr>
              <w:rPr>
                <w:bCs/>
              </w:rPr>
            </w:pPr>
            <w:r>
              <w:rPr>
                <w:bCs/>
              </w:rPr>
              <w:t xml:space="preserve">Bisheriger </w:t>
            </w:r>
            <w:r w:rsidRPr="003575DC">
              <w:rPr>
                <w:bCs/>
              </w:rPr>
              <w:t>Zimmer Zuschlag</w:t>
            </w:r>
          </w:p>
        </w:tc>
        <w:tc>
          <w:tcPr>
            <w:tcW w:w="1092" w:type="pct"/>
          </w:tcPr>
          <w:p w14:paraId="345D4D29" w14:textId="77777777" w:rsidR="0030639B" w:rsidRDefault="0030639B" w:rsidP="00AD0691">
            <w:r>
              <w:t>Muss ich diesen Betrag am Lilienweg weiterhin bezahlen?</w:t>
            </w:r>
          </w:p>
        </w:tc>
        <w:tc>
          <w:tcPr>
            <w:tcW w:w="2769" w:type="pct"/>
          </w:tcPr>
          <w:p w14:paraId="35A9CFCA" w14:textId="61459C6A" w:rsidR="0030639B" w:rsidRDefault="0030639B" w:rsidP="00E829CF">
            <w:r>
              <w:t xml:space="preserve">Je nach Lage </w:t>
            </w:r>
            <w:r w:rsidR="00E829CF">
              <w:t xml:space="preserve">und Attraktivität (Sonne, Ausblick, Dachgarten, Garten) </w:t>
            </w:r>
            <w:r>
              <w:t xml:space="preserve">haben wir verschiedene Preise am Lilienweg. 60% der Zimmer sind </w:t>
            </w:r>
            <w:proofErr w:type="spellStart"/>
            <w:r>
              <w:t>gemäss</w:t>
            </w:r>
            <w:proofErr w:type="spellEnd"/>
            <w:r>
              <w:t xml:space="preserve"> Tarif, die mit den Ergänzungsleistungen der AHV bezahlt werden können. </w:t>
            </w:r>
            <w:r w:rsidR="00E829CF">
              <w:t xml:space="preserve">Wer also ein Zimmer mit einem höheren Preis hat, erhält auch ein attraktiveres Zimmer. Konkret müssen Sie </w:t>
            </w:r>
            <w:r w:rsidR="0022702F">
              <w:t xml:space="preserve">dies </w:t>
            </w:r>
            <w:r w:rsidR="00E829CF">
              <w:t xml:space="preserve">mit Ihrer Beraterin des Care-Teams </w:t>
            </w:r>
            <w:r w:rsidR="0022702F">
              <w:t>abklären.</w:t>
            </w:r>
          </w:p>
        </w:tc>
      </w:tr>
      <w:tr w:rsidR="0030639B" w14:paraId="14F0E285" w14:textId="77777777" w:rsidTr="0030639B">
        <w:tc>
          <w:tcPr>
            <w:tcW w:w="357" w:type="pct"/>
          </w:tcPr>
          <w:p w14:paraId="75877C96" w14:textId="77777777" w:rsidR="0030639B" w:rsidRDefault="0030639B" w:rsidP="00AD0691">
            <w:r>
              <w:br w:type="page"/>
            </w:r>
            <w:r>
              <w:br w:type="page"/>
            </w:r>
            <w:r>
              <w:br w:type="page"/>
            </w:r>
          </w:p>
          <w:p w14:paraId="69C386EB" w14:textId="77777777" w:rsidR="0030639B" w:rsidRDefault="0030639B" w:rsidP="00AD0691"/>
          <w:p w14:paraId="0D1BCC1A" w14:textId="115A5310" w:rsidR="0030639B" w:rsidRDefault="0022702F" w:rsidP="00AD0691">
            <w:r>
              <w:t>1</w:t>
            </w:r>
            <w:r w:rsidR="00123D5F">
              <w:t>7</w:t>
            </w:r>
          </w:p>
        </w:tc>
        <w:tc>
          <w:tcPr>
            <w:tcW w:w="779" w:type="pct"/>
          </w:tcPr>
          <w:p w14:paraId="7E71B60B" w14:textId="77777777" w:rsidR="0030639B" w:rsidRDefault="0030639B" w:rsidP="00AD0691">
            <w:r>
              <w:t>Kleinere Zimmer und Schränke am Lilienweg</w:t>
            </w:r>
          </w:p>
        </w:tc>
        <w:tc>
          <w:tcPr>
            <w:tcW w:w="1095" w:type="pct"/>
            <w:gridSpan w:val="2"/>
          </w:tcPr>
          <w:p w14:paraId="6B61B177" w14:textId="77777777" w:rsidR="0030639B" w:rsidRDefault="0030639B" w:rsidP="00AD0691">
            <w:r>
              <w:t>Wie kann ich meine Möbel und Kleider entsorgen?</w:t>
            </w:r>
          </w:p>
        </w:tc>
        <w:tc>
          <w:tcPr>
            <w:tcW w:w="2769" w:type="pct"/>
          </w:tcPr>
          <w:p w14:paraId="1DE20A9C" w14:textId="77777777" w:rsidR="0030639B" w:rsidRPr="00036109" w:rsidRDefault="0030639B" w:rsidP="00AD0691">
            <w:r>
              <w:t xml:space="preserve">Die </w:t>
            </w:r>
            <w:r w:rsidRPr="00036109">
              <w:t>Entsorgung erfolgt zulasten logisplus.</w:t>
            </w:r>
            <w:r>
              <w:t xml:space="preserve"> </w:t>
            </w:r>
            <w:r w:rsidRPr="00036109">
              <w:t xml:space="preserve">Möbel </w:t>
            </w:r>
            <w:r>
              <w:t xml:space="preserve">und Kleider </w:t>
            </w:r>
            <w:r w:rsidRPr="00036109">
              <w:t xml:space="preserve">können </w:t>
            </w:r>
            <w:r>
              <w:t xml:space="preserve">beim Umzug </w:t>
            </w:r>
            <w:r w:rsidRPr="00036109">
              <w:t xml:space="preserve">einfach stehen gelassen werden. </w:t>
            </w:r>
          </w:p>
          <w:p w14:paraId="03BDB733" w14:textId="77777777" w:rsidR="0030639B" w:rsidRDefault="0030639B" w:rsidP="00AD0691">
            <w:r w:rsidRPr="00036109">
              <w:t xml:space="preserve">Vorteil: vor Umzug </w:t>
            </w:r>
            <w:r>
              <w:t xml:space="preserve">entsteht so </w:t>
            </w:r>
            <w:r w:rsidRPr="00036109">
              <w:t>keine Unruhe durch vorzeitige Umzugsa</w:t>
            </w:r>
            <w:r>
              <w:t>ktivitäten.</w:t>
            </w:r>
          </w:p>
          <w:p w14:paraId="2029DFAB" w14:textId="77777777" w:rsidR="0030639B" w:rsidRDefault="0030639B" w:rsidP="00AD0691"/>
          <w:p w14:paraId="0176692F" w14:textId="77777777" w:rsidR="0030639B" w:rsidRDefault="0030639B" w:rsidP="00AD0691">
            <w:r>
              <w:t xml:space="preserve">Wenn Möbel stehen gelassen werden, können diese in folgender Reihenfolge angeeignet bzw. entsorgt werden: </w:t>
            </w:r>
          </w:p>
          <w:p w14:paraId="36ADDD2F" w14:textId="16D4072A" w:rsidR="0030639B" w:rsidRDefault="0030639B" w:rsidP="00AD0691">
            <w:pPr>
              <w:pStyle w:val="Listenabsatz"/>
              <w:numPr>
                <w:ilvl w:val="0"/>
                <w:numId w:val="7"/>
              </w:numPr>
            </w:pPr>
            <w:r>
              <w:t>Angehörige</w:t>
            </w:r>
            <w:r w:rsidR="009C4181">
              <w:t xml:space="preserve"> </w:t>
            </w:r>
          </w:p>
          <w:p w14:paraId="17665F8C" w14:textId="12BD16CE" w:rsidR="009C4181" w:rsidRDefault="009C4181" w:rsidP="009C4181">
            <w:pPr>
              <w:ind w:left="720"/>
            </w:pPr>
            <w:r>
              <w:t>Stapfen bis und mit Freitag, 1. November 2024</w:t>
            </w:r>
          </w:p>
          <w:p w14:paraId="7B208E0F" w14:textId="6B0D4F8A" w:rsidR="009C4181" w:rsidRDefault="009C4181" w:rsidP="009C4181">
            <w:pPr>
              <w:ind w:left="720"/>
            </w:pPr>
            <w:r>
              <w:t>Chly Wabern bis und mit Freitag, 8. November 2024</w:t>
            </w:r>
          </w:p>
          <w:p w14:paraId="78B1454F" w14:textId="77777777" w:rsidR="009C4181" w:rsidRDefault="009C4181" w:rsidP="009C4181">
            <w:pPr>
              <w:ind w:left="720"/>
            </w:pPr>
          </w:p>
          <w:p w14:paraId="470B14E3" w14:textId="3AA1A117" w:rsidR="0030639B" w:rsidRDefault="0030639B" w:rsidP="00AD0691">
            <w:pPr>
              <w:pStyle w:val="Listenabsatz"/>
              <w:numPr>
                <w:ilvl w:val="0"/>
                <w:numId w:val="7"/>
              </w:numPr>
            </w:pPr>
            <w:r>
              <w:t>Brockenstuben/Mitarbeitende</w:t>
            </w:r>
          </w:p>
          <w:p w14:paraId="65ADBCE7" w14:textId="701703C2" w:rsidR="009C4181" w:rsidRDefault="009C4181" w:rsidP="009C4181">
            <w:pPr>
              <w:pStyle w:val="Listenabsatz"/>
            </w:pPr>
            <w:r>
              <w:t>beide Betriebe bis und mit 15. November 2024</w:t>
            </w:r>
          </w:p>
          <w:p w14:paraId="4044A43C" w14:textId="77777777" w:rsidR="009C4181" w:rsidRDefault="009C4181" w:rsidP="009C4181">
            <w:pPr>
              <w:pStyle w:val="Listenabsatz"/>
            </w:pPr>
          </w:p>
          <w:p w14:paraId="0F2D3258" w14:textId="24A68CBA" w:rsidR="0030639B" w:rsidRDefault="0030639B" w:rsidP="00AD0691">
            <w:pPr>
              <w:pStyle w:val="Listenabsatz"/>
              <w:numPr>
                <w:ilvl w:val="0"/>
                <w:numId w:val="7"/>
              </w:numPr>
            </w:pPr>
            <w:r>
              <w:t>Entsorgungsfirma</w:t>
            </w:r>
            <w:r w:rsidR="009C4181">
              <w:t xml:space="preserve"> ab</w:t>
            </w:r>
            <w:r w:rsidR="00FA2F1C">
              <w:t xml:space="preserve"> </w:t>
            </w:r>
            <w:r w:rsidR="009C4181">
              <w:t>18. November 2024</w:t>
            </w:r>
          </w:p>
          <w:p w14:paraId="5FA696B7" w14:textId="77777777" w:rsidR="0030639B" w:rsidRDefault="0030639B" w:rsidP="009C4181"/>
        </w:tc>
      </w:tr>
      <w:tr w:rsidR="0030639B" w14:paraId="5CEBE6CA" w14:textId="77777777" w:rsidTr="0030639B">
        <w:tc>
          <w:tcPr>
            <w:tcW w:w="357" w:type="pct"/>
          </w:tcPr>
          <w:p w14:paraId="2D58F3FB" w14:textId="697388F1" w:rsidR="0030639B" w:rsidRDefault="0022702F" w:rsidP="00AD0691">
            <w:r>
              <w:t>1</w:t>
            </w:r>
            <w:r w:rsidR="00123D5F">
              <w:t>8</w:t>
            </w:r>
          </w:p>
        </w:tc>
        <w:tc>
          <w:tcPr>
            <w:tcW w:w="782" w:type="pct"/>
            <w:gridSpan w:val="2"/>
          </w:tcPr>
          <w:p w14:paraId="48949DCE" w14:textId="77777777" w:rsidR="0030639B" w:rsidRPr="003D0BFB" w:rsidRDefault="0030639B" w:rsidP="00AD0691">
            <w:r>
              <w:t>Entsorgung</w:t>
            </w:r>
          </w:p>
        </w:tc>
        <w:tc>
          <w:tcPr>
            <w:tcW w:w="1092" w:type="pct"/>
          </w:tcPr>
          <w:p w14:paraId="0876B577" w14:textId="77777777" w:rsidR="0030639B" w:rsidRDefault="0030639B" w:rsidP="00AD0691">
            <w:r>
              <w:t>Wer kümmert sich um die Entsorgung der Möbel? Wer übernimmt die Kosten?</w:t>
            </w:r>
          </w:p>
          <w:p w14:paraId="4D1C5099" w14:textId="77777777" w:rsidR="0030639B" w:rsidRDefault="0030639B" w:rsidP="00AD0691"/>
        </w:tc>
        <w:tc>
          <w:tcPr>
            <w:tcW w:w="2769" w:type="pct"/>
          </w:tcPr>
          <w:p w14:paraId="524CEA87" w14:textId="77777777" w:rsidR="0030639B" w:rsidRDefault="0030639B" w:rsidP="00AD0691">
            <w:r>
              <w:t>Die Möbel, welche nicht gezügelt werden und die niemand übernimmt, können Sie einfach stehen lassen. Logisplus kümmert sich um die Entsorgung und übernimmt die Kosten.</w:t>
            </w:r>
          </w:p>
          <w:p w14:paraId="6BCE1AED" w14:textId="77777777" w:rsidR="0030639B" w:rsidRDefault="0030639B" w:rsidP="00AD0691"/>
        </w:tc>
      </w:tr>
    </w:tbl>
    <w:p w14:paraId="7A1CFC72"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1FB893D5" w14:textId="77777777" w:rsidTr="00511806">
        <w:tc>
          <w:tcPr>
            <w:tcW w:w="357" w:type="pct"/>
            <w:shd w:val="clear" w:color="auto" w:fill="D9D9D9" w:themeFill="background1" w:themeFillShade="D9"/>
          </w:tcPr>
          <w:p w14:paraId="0561943B"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0B805103"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54B08EB2"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145F1BC2"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30639B" w14:paraId="730C18D4" w14:textId="77777777" w:rsidTr="0030639B">
        <w:tc>
          <w:tcPr>
            <w:tcW w:w="357" w:type="pct"/>
          </w:tcPr>
          <w:p w14:paraId="23FAD90D" w14:textId="70049034" w:rsidR="0030639B" w:rsidRDefault="0030639B" w:rsidP="00AD0691">
            <w:r>
              <w:br w:type="page"/>
            </w:r>
          </w:p>
          <w:p w14:paraId="696595B9" w14:textId="564408CB" w:rsidR="0030639B" w:rsidRDefault="00123D5F" w:rsidP="00AD0691">
            <w:r>
              <w:t>19</w:t>
            </w:r>
          </w:p>
        </w:tc>
        <w:tc>
          <w:tcPr>
            <w:tcW w:w="782" w:type="pct"/>
            <w:gridSpan w:val="2"/>
          </w:tcPr>
          <w:p w14:paraId="792DB76A" w14:textId="474267A3" w:rsidR="0030639B" w:rsidRDefault="00085ECE" w:rsidP="00AD0691">
            <w:r>
              <w:t>M</w:t>
            </w:r>
            <w:r w:rsidR="0030639B">
              <w:t>obiliar</w:t>
            </w:r>
          </w:p>
        </w:tc>
        <w:tc>
          <w:tcPr>
            <w:tcW w:w="1092" w:type="pct"/>
          </w:tcPr>
          <w:p w14:paraId="69E25C36" w14:textId="121D3E37" w:rsidR="0030639B" w:rsidRPr="00CF0CCD" w:rsidRDefault="0030639B" w:rsidP="00AD0691">
            <w:pPr>
              <w:rPr>
                <w:lang w:val="de-CH"/>
              </w:rPr>
            </w:pPr>
            <w:r>
              <w:rPr>
                <w:lang w:val="de-CH"/>
              </w:rPr>
              <w:t>Kann ich meine Kleider und Möbel</w:t>
            </w:r>
            <w:r w:rsidR="0022702F">
              <w:rPr>
                <w:lang w:val="de-CH"/>
              </w:rPr>
              <w:t>,</w:t>
            </w:r>
            <w:r>
              <w:rPr>
                <w:lang w:val="de-CH"/>
              </w:rPr>
              <w:t xml:space="preserve"> welche im Zimmer keinen Platz haben in den Keller Lilienweg stellen?</w:t>
            </w:r>
          </w:p>
        </w:tc>
        <w:tc>
          <w:tcPr>
            <w:tcW w:w="2769" w:type="pct"/>
          </w:tcPr>
          <w:p w14:paraId="2BF86374" w14:textId="7A4BE28A" w:rsidR="0030639B" w:rsidRPr="00515A6E" w:rsidRDefault="0030639B" w:rsidP="00AD0691">
            <w:pPr>
              <w:rPr>
                <w:color w:val="0000FF"/>
              </w:rPr>
            </w:pPr>
            <w:r w:rsidRPr="00F7273C">
              <w:t xml:space="preserve">Nein, </w:t>
            </w:r>
            <w:r>
              <w:t xml:space="preserve">leider </w:t>
            </w:r>
            <w:r w:rsidRPr="00F7273C">
              <w:t>können wir keine Kleider und Möbel zwischenlagern</w:t>
            </w:r>
            <w:r w:rsidR="0022702F">
              <w:t>, da wir keinen Platz haben.</w:t>
            </w:r>
          </w:p>
        </w:tc>
      </w:tr>
      <w:tr w:rsidR="00B325CA" w14:paraId="4F470C96" w14:textId="77777777" w:rsidTr="0030639B">
        <w:tc>
          <w:tcPr>
            <w:tcW w:w="357" w:type="pct"/>
          </w:tcPr>
          <w:p w14:paraId="0CC2A8E0" w14:textId="77777777" w:rsidR="00B325CA" w:rsidRDefault="00B325CA" w:rsidP="00BD7090"/>
          <w:p w14:paraId="4D57C32B" w14:textId="53A242B5" w:rsidR="005E1CC7" w:rsidRDefault="0030639B" w:rsidP="00BD7090">
            <w:r>
              <w:t>2</w:t>
            </w:r>
            <w:r w:rsidR="00123D5F">
              <w:t>0</w:t>
            </w:r>
          </w:p>
        </w:tc>
        <w:tc>
          <w:tcPr>
            <w:tcW w:w="779" w:type="pct"/>
          </w:tcPr>
          <w:p w14:paraId="2234603F" w14:textId="77777777" w:rsidR="00B325CA" w:rsidRDefault="00242905" w:rsidP="00BD7090">
            <w:r>
              <w:t>Essen</w:t>
            </w:r>
          </w:p>
          <w:p w14:paraId="3AE72A1A" w14:textId="71C6B718" w:rsidR="00515A6E" w:rsidRDefault="00515A6E" w:rsidP="00BD7090"/>
        </w:tc>
        <w:tc>
          <w:tcPr>
            <w:tcW w:w="1095" w:type="pct"/>
            <w:gridSpan w:val="2"/>
          </w:tcPr>
          <w:p w14:paraId="4A383180" w14:textId="77777777" w:rsidR="00B325CA" w:rsidRDefault="00242905" w:rsidP="00BD7090">
            <w:r>
              <w:t>Kann ich weiterhin im Speisesaal essen?</w:t>
            </w:r>
          </w:p>
          <w:p w14:paraId="51470D59" w14:textId="153C6D42" w:rsidR="00242905" w:rsidRDefault="00242905" w:rsidP="00BD7090"/>
        </w:tc>
        <w:tc>
          <w:tcPr>
            <w:tcW w:w="2769" w:type="pct"/>
          </w:tcPr>
          <w:p w14:paraId="167DECD5" w14:textId="797EB743" w:rsidR="0099294E" w:rsidRPr="00C26C4A" w:rsidRDefault="0099294E" w:rsidP="00975B32">
            <w:r w:rsidRPr="00C26C4A">
              <w:t>Alle Wohn</w:t>
            </w:r>
            <w:r w:rsidR="00536DA6">
              <w:t>gruppen</w:t>
            </w:r>
            <w:r w:rsidRPr="00C26C4A">
              <w:t xml:space="preserve"> verfügen über einen </w:t>
            </w:r>
            <w:proofErr w:type="spellStart"/>
            <w:r w:rsidRPr="00C26C4A">
              <w:t>grosszügigen</w:t>
            </w:r>
            <w:proofErr w:type="spellEnd"/>
            <w:r w:rsidRPr="00C26C4A">
              <w:t xml:space="preserve"> Wohn- und Essbereich. </w:t>
            </w:r>
          </w:p>
          <w:p w14:paraId="2DD7EA5F" w14:textId="2482B006" w:rsidR="0099294E" w:rsidRPr="0099294E" w:rsidRDefault="0099294E" w:rsidP="00975B32">
            <w:pPr>
              <w:rPr>
                <w:color w:val="0000FF"/>
              </w:rPr>
            </w:pPr>
            <w:r w:rsidRPr="00C26C4A">
              <w:t>Alle Mahlzeiten werden auf de</w:t>
            </w:r>
            <w:r w:rsidR="0022702F">
              <w:t>n</w:t>
            </w:r>
            <w:r w:rsidRPr="00C26C4A">
              <w:t xml:space="preserve"> </w:t>
            </w:r>
            <w:r w:rsidR="0022702F">
              <w:t xml:space="preserve">gemütlichen </w:t>
            </w:r>
            <w:r w:rsidRPr="00C26C4A">
              <w:t>Wohnbereich</w:t>
            </w:r>
            <w:r w:rsidR="0022702F">
              <w:t>en</w:t>
            </w:r>
            <w:r w:rsidRPr="00C26C4A">
              <w:t xml:space="preserve"> eingenommen. Gerne decken wir Ihnen einen Tisch im Bistro auf, wenn Sie mit Angehörigen oder Gästen essen möchten.</w:t>
            </w:r>
          </w:p>
        </w:tc>
      </w:tr>
      <w:tr w:rsidR="00B325CA" w14:paraId="7A3C366E" w14:textId="77777777" w:rsidTr="0030639B">
        <w:tc>
          <w:tcPr>
            <w:tcW w:w="357" w:type="pct"/>
          </w:tcPr>
          <w:p w14:paraId="0529DF18" w14:textId="77777777" w:rsidR="00B325CA" w:rsidRDefault="00B325CA" w:rsidP="00BD7090"/>
          <w:p w14:paraId="3C150907" w14:textId="1A714363" w:rsidR="005E1CC7" w:rsidRDefault="00694E7B" w:rsidP="00BD7090">
            <w:r>
              <w:t>2</w:t>
            </w:r>
            <w:r w:rsidR="00123D5F">
              <w:t>1</w:t>
            </w:r>
          </w:p>
        </w:tc>
        <w:tc>
          <w:tcPr>
            <w:tcW w:w="779" w:type="pct"/>
          </w:tcPr>
          <w:p w14:paraId="0E0831FB" w14:textId="533008F7" w:rsidR="00B325CA" w:rsidRDefault="00720F7C" w:rsidP="00BD7090">
            <w:r>
              <w:t>Ehepaare</w:t>
            </w:r>
          </w:p>
        </w:tc>
        <w:tc>
          <w:tcPr>
            <w:tcW w:w="1095" w:type="pct"/>
            <w:gridSpan w:val="2"/>
          </w:tcPr>
          <w:p w14:paraId="7DBFCCC1" w14:textId="77777777" w:rsidR="00B325CA" w:rsidRDefault="00720F7C" w:rsidP="00250FB8">
            <w:r>
              <w:t>Kann ich wie gewohnt mit meinem Ehepartner ein Zimmer teilen?</w:t>
            </w:r>
          </w:p>
          <w:p w14:paraId="6B7214E4" w14:textId="14398569" w:rsidR="00720F7C" w:rsidRDefault="00720F7C" w:rsidP="00250FB8"/>
        </w:tc>
        <w:tc>
          <w:tcPr>
            <w:tcW w:w="2769" w:type="pct"/>
          </w:tcPr>
          <w:p w14:paraId="50E4A087" w14:textId="77777777" w:rsidR="0022702F" w:rsidRDefault="0039114D" w:rsidP="0022702F">
            <w:pPr>
              <w:pStyle w:val="Listenabsatz"/>
              <w:numPr>
                <w:ilvl w:val="0"/>
                <w:numId w:val="11"/>
              </w:numPr>
            </w:pPr>
            <w:r>
              <w:t>Wir haben einzelne Zimmer, die durch eine Verbindungstüre miteinander verbunden sind. So können Sie zwei Zimmer miteinander bewohnen</w:t>
            </w:r>
            <w:r w:rsidR="002926EE">
              <w:t>. Alle diese mit einer Türe verbundenen Zimmer befinden sich im Haus C, OG1, OG2, OG3 je 2 Zimmer.</w:t>
            </w:r>
          </w:p>
          <w:p w14:paraId="12985D33" w14:textId="354FC927" w:rsidR="0039114D" w:rsidRDefault="002926EE" w:rsidP="0022702F">
            <w:pPr>
              <w:pStyle w:val="Listenabsatz"/>
              <w:numPr>
                <w:ilvl w:val="0"/>
                <w:numId w:val="11"/>
              </w:numPr>
            </w:pPr>
            <w:r>
              <w:t xml:space="preserve">Für Ehepartner </w:t>
            </w:r>
            <w:r w:rsidR="0039114D">
              <w:t xml:space="preserve">können </w:t>
            </w:r>
            <w:r>
              <w:t>wir</w:t>
            </w:r>
            <w:r w:rsidR="0039114D">
              <w:t xml:space="preserve"> auch zwei Zimmer gleich nebeneinander ohne Verbindungstüre anbieten.</w:t>
            </w:r>
          </w:p>
        </w:tc>
      </w:tr>
      <w:tr w:rsidR="00B325CA" w14:paraId="2F766811" w14:textId="77777777" w:rsidTr="0030639B">
        <w:tc>
          <w:tcPr>
            <w:tcW w:w="357" w:type="pct"/>
          </w:tcPr>
          <w:p w14:paraId="2D586702" w14:textId="450D8E6F" w:rsidR="00B325CA" w:rsidRDefault="0022702F" w:rsidP="00BD7090">
            <w:r>
              <w:br w:type="page"/>
            </w:r>
            <w:r w:rsidR="0052565E">
              <w:br w:type="page"/>
            </w:r>
          </w:p>
          <w:p w14:paraId="7301100C" w14:textId="1651D3F4" w:rsidR="005E1CC7" w:rsidRDefault="0030639B" w:rsidP="00BD7090">
            <w:r>
              <w:t>2</w:t>
            </w:r>
            <w:r w:rsidR="00123D5F">
              <w:t>2</w:t>
            </w:r>
          </w:p>
        </w:tc>
        <w:tc>
          <w:tcPr>
            <w:tcW w:w="782" w:type="pct"/>
            <w:gridSpan w:val="2"/>
          </w:tcPr>
          <w:p w14:paraId="0AD18064" w14:textId="2F49CBB8" w:rsidR="00B325CA" w:rsidRDefault="00900CBC" w:rsidP="00BD7090">
            <w:r>
              <w:t>Mobilität Bewohner</w:t>
            </w:r>
          </w:p>
        </w:tc>
        <w:tc>
          <w:tcPr>
            <w:tcW w:w="1092" w:type="pct"/>
          </w:tcPr>
          <w:p w14:paraId="223742B0" w14:textId="0A8039E8" w:rsidR="00900CBC" w:rsidRDefault="00900CBC" w:rsidP="00D0634F">
            <w:r>
              <w:t>Wie gelange ich vom Lilienweg ins Zentrum von Köniz?</w:t>
            </w:r>
          </w:p>
        </w:tc>
        <w:tc>
          <w:tcPr>
            <w:tcW w:w="2769" w:type="pct"/>
          </w:tcPr>
          <w:p w14:paraId="3A0A593A" w14:textId="77777777" w:rsidR="007701E6" w:rsidRDefault="0059175E" w:rsidP="00BD7090">
            <w:r>
              <w:t xml:space="preserve">Wir bieten werktags einen Fahrdienst </w:t>
            </w:r>
            <w:r w:rsidR="0022702F">
              <w:t xml:space="preserve">ins Zentrum </w:t>
            </w:r>
            <w:proofErr w:type="spellStart"/>
            <w:r w:rsidR="0022702F">
              <w:t>Bläuacker</w:t>
            </w:r>
            <w:proofErr w:type="spellEnd"/>
            <w:r w:rsidR="0022702F">
              <w:t xml:space="preserve"> </w:t>
            </w:r>
            <w:r>
              <w:t>an</w:t>
            </w:r>
            <w:r w:rsidR="0022702F">
              <w:t>.</w:t>
            </w:r>
            <w:r>
              <w:t xml:space="preserve"> Abfahrt</w:t>
            </w:r>
            <w:r w:rsidR="0022702F">
              <w:t xml:space="preserve">s- und Rückkehrzeiten an den </w:t>
            </w:r>
            <w:r>
              <w:t xml:space="preserve">Lilienweg </w:t>
            </w:r>
            <w:r w:rsidR="0022702F">
              <w:t xml:space="preserve">werden nach Bedarf festgelegt, da sind wir </w:t>
            </w:r>
            <w:r w:rsidR="0071378D">
              <w:t xml:space="preserve">flexibel. </w:t>
            </w:r>
            <w:r w:rsidR="00D0634F">
              <w:t xml:space="preserve">Preis CHF </w:t>
            </w:r>
            <w:r w:rsidR="0071378D">
              <w:t>5.00</w:t>
            </w:r>
            <w:r w:rsidR="00D0634F">
              <w:t xml:space="preserve"> </w:t>
            </w:r>
            <w:r w:rsidR="0071378D">
              <w:t>pro Hin- und Rückf</w:t>
            </w:r>
            <w:r w:rsidR="00D0634F">
              <w:t>ahrt.</w:t>
            </w:r>
            <w:r w:rsidR="0071378D">
              <w:t xml:space="preserve"> </w:t>
            </w:r>
            <w:r w:rsidR="00D0634F">
              <w:t xml:space="preserve"> </w:t>
            </w:r>
            <w:r w:rsidR="0071378D">
              <w:t>Anmeldungen für die Fahrten und erwünschte Fahrzeiten nimmt der Empfang entgegen.</w:t>
            </w:r>
            <w:r w:rsidR="007701E6">
              <w:t xml:space="preserve"> </w:t>
            </w:r>
          </w:p>
          <w:p w14:paraId="40A46735" w14:textId="77777777" w:rsidR="007701E6" w:rsidRDefault="007701E6" w:rsidP="00BD7090"/>
          <w:p w14:paraId="3D0622EB" w14:textId="5DBC11CA" w:rsidR="0059175E" w:rsidRDefault="007701E6" w:rsidP="007701E6">
            <w:r>
              <w:t xml:space="preserve">Weitere Möglichkeit: mit </w:t>
            </w:r>
            <w:proofErr w:type="spellStart"/>
            <w:r>
              <w:t>BernMobil</w:t>
            </w:r>
            <w:proofErr w:type="spellEnd"/>
            <w:r>
              <w:t xml:space="preserve"> Linie 2</w:t>
            </w:r>
            <w:r w:rsidR="00C86129">
              <w:t>2</w:t>
            </w:r>
            <w:r>
              <w:t xml:space="preserve"> oder 29 vom Bahnhof an den </w:t>
            </w:r>
            <w:proofErr w:type="spellStart"/>
            <w:r>
              <w:t>Mösliweg</w:t>
            </w:r>
            <w:proofErr w:type="spellEnd"/>
            <w:r>
              <w:t>. Von dort zum Lilienweg gibt es keinen Anstieg.</w:t>
            </w:r>
            <w:r w:rsidR="0022702F">
              <w:t xml:space="preserve"> </w:t>
            </w:r>
          </w:p>
        </w:tc>
      </w:tr>
      <w:tr w:rsidR="00B325CA" w14:paraId="66EF2DB0" w14:textId="77777777" w:rsidTr="0030639B">
        <w:tc>
          <w:tcPr>
            <w:tcW w:w="357" w:type="pct"/>
          </w:tcPr>
          <w:p w14:paraId="6C830DB8" w14:textId="2A61F50F" w:rsidR="005E1CC7" w:rsidRDefault="0030639B" w:rsidP="00BD7090">
            <w:r>
              <w:t>2</w:t>
            </w:r>
            <w:r w:rsidR="00123D5F">
              <w:t>3</w:t>
            </w:r>
          </w:p>
        </w:tc>
        <w:tc>
          <w:tcPr>
            <w:tcW w:w="782" w:type="pct"/>
            <w:gridSpan w:val="2"/>
          </w:tcPr>
          <w:p w14:paraId="7AB238DC" w14:textId="77B9FD04" w:rsidR="00B325CA" w:rsidRDefault="00900CBC" w:rsidP="00BD7090">
            <w:r>
              <w:t>Mobilität Angehörige</w:t>
            </w:r>
          </w:p>
        </w:tc>
        <w:tc>
          <w:tcPr>
            <w:tcW w:w="1092" w:type="pct"/>
          </w:tcPr>
          <w:p w14:paraId="37DBA307" w14:textId="175D5AE3" w:rsidR="00B325CA" w:rsidRDefault="00900CBC" w:rsidP="00BD7090">
            <w:r>
              <w:t>Gibt es eine Transportmöglichkeit?</w:t>
            </w:r>
          </w:p>
          <w:p w14:paraId="223C5B37" w14:textId="5583AEF4" w:rsidR="00900CBC" w:rsidRDefault="00900CBC" w:rsidP="00BD7090"/>
        </w:tc>
        <w:tc>
          <w:tcPr>
            <w:tcW w:w="2769" w:type="pct"/>
          </w:tcPr>
          <w:p w14:paraId="2846E198" w14:textId="77777777" w:rsidR="00B325CA" w:rsidRDefault="00D0634F" w:rsidP="00250FB8">
            <w:r>
              <w:t>Wir klären das Interesse und den Bedarf ab. Bitte am Empfang melden: Wer, wann, wie oft fahren möchte.</w:t>
            </w:r>
          </w:p>
          <w:p w14:paraId="00841A3C" w14:textId="49889646" w:rsidR="00DB4ADA" w:rsidRDefault="00DB4ADA" w:rsidP="0022702F">
            <w:r>
              <w:t xml:space="preserve">Distanz </w:t>
            </w:r>
            <w:proofErr w:type="spellStart"/>
            <w:r>
              <w:t>Bläuacker</w:t>
            </w:r>
            <w:proofErr w:type="spellEnd"/>
            <w:r>
              <w:t xml:space="preserve">-Lilienweg </w:t>
            </w:r>
            <w:r w:rsidR="00A051C8">
              <w:t xml:space="preserve">ist gleich lang wie bisher </w:t>
            </w:r>
            <w:proofErr w:type="spellStart"/>
            <w:r w:rsidR="00A051C8">
              <w:t>Bläuacker</w:t>
            </w:r>
            <w:proofErr w:type="spellEnd"/>
            <w:r w:rsidR="00A051C8">
              <w:t xml:space="preserve">-Stapfen allerdings mit einem </w:t>
            </w:r>
            <w:r w:rsidR="00536DA6">
              <w:t>zu überwindenden Anstieg</w:t>
            </w:r>
            <w:r w:rsidR="00A051C8">
              <w:t xml:space="preserve"> von 30 Höhenmetern.</w:t>
            </w:r>
          </w:p>
        </w:tc>
      </w:tr>
    </w:tbl>
    <w:p w14:paraId="025513CB"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3C7DFF2B" w14:textId="77777777" w:rsidTr="00511806">
        <w:tc>
          <w:tcPr>
            <w:tcW w:w="357" w:type="pct"/>
            <w:shd w:val="clear" w:color="auto" w:fill="D9D9D9" w:themeFill="background1" w:themeFillShade="D9"/>
          </w:tcPr>
          <w:p w14:paraId="070C0842"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73A57017"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2CCA1153"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5F077770"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B325CA" w14:paraId="5015140A" w14:textId="77777777" w:rsidTr="0030639B">
        <w:tc>
          <w:tcPr>
            <w:tcW w:w="357" w:type="pct"/>
          </w:tcPr>
          <w:p w14:paraId="1F3ED7C2" w14:textId="341E1D41" w:rsidR="00B325CA" w:rsidRDefault="00B325CA" w:rsidP="00BD7090"/>
          <w:p w14:paraId="00B89421" w14:textId="10E37CC2" w:rsidR="005E1CC7" w:rsidRDefault="0030639B" w:rsidP="00BD7090">
            <w:r>
              <w:t>2</w:t>
            </w:r>
            <w:r w:rsidR="00123D5F">
              <w:t>4</w:t>
            </w:r>
          </w:p>
        </w:tc>
        <w:tc>
          <w:tcPr>
            <w:tcW w:w="782" w:type="pct"/>
            <w:gridSpan w:val="2"/>
          </w:tcPr>
          <w:p w14:paraId="4417771A" w14:textId="4366D8AF" w:rsidR="00B325CA" w:rsidRDefault="00900CBC" w:rsidP="00BD7090">
            <w:r>
              <w:t>Tiere</w:t>
            </w:r>
          </w:p>
        </w:tc>
        <w:tc>
          <w:tcPr>
            <w:tcW w:w="1092" w:type="pct"/>
          </w:tcPr>
          <w:p w14:paraId="1873DE10" w14:textId="77777777" w:rsidR="00B325CA" w:rsidRDefault="00900CBC" w:rsidP="00BD7090">
            <w:r>
              <w:t>Was passiert mit den Tieren im Stapfen?</w:t>
            </w:r>
          </w:p>
          <w:p w14:paraId="0E8007BD" w14:textId="77777777" w:rsidR="00900CBC" w:rsidRDefault="00900CBC" w:rsidP="00BD7090">
            <w:r>
              <w:t>Gibt es am Lilienweg ein Tiergehege?</w:t>
            </w:r>
          </w:p>
          <w:p w14:paraId="5340F45E" w14:textId="4FDA8DD5" w:rsidR="00900CBC" w:rsidRDefault="00900CBC" w:rsidP="00BD7090"/>
        </w:tc>
        <w:tc>
          <w:tcPr>
            <w:tcW w:w="2769" w:type="pct"/>
          </w:tcPr>
          <w:p w14:paraId="2EEB8960" w14:textId="5B9390CF" w:rsidR="00515A6E" w:rsidRDefault="00521204" w:rsidP="0022702F">
            <w:r>
              <w:t xml:space="preserve">Die Kleintiere vom Stapfen werden gezügelt. </w:t>
            </w:r>
            <w:r w:rsidRPr="00521204">
              <w:t>Wir werden am Lilienweg ein Kleintiergehege machen</w:t>
            </w:r>
            <w:r>
              <w:t xml:space="preserve"> mit Hühnern und Kaninchen. Die Ziegen können wir leider nicht mitnehmen, da eine tiergerechte Haltung am Lilienweg nicht möglich wäre. Wir werden deshalb für die Ziegen anderweitig einen geeigneten Platz suchen.</w:t>
            </w:r>
          </w:p>
          <w:p w14:paraId="7DEB89DE" w14:textId="29AA21FB" w:rsidR="0022702F" w:rsidRPr="0022702F" w:rsidRDefault="0022702F" w:rsidP="0022702F">
            <w:pPr>
              <w:rPr>
                <w:b/>
                <w:bCs/>
                <w:i/>
                <w:iCs/>
              </w:rPr>
            </w:pPr>
          </w:p>
        </w:tc>
      </w:tr>
      <w:tr w:rsidR="00B325CA" w14:paraId="0FEC869F" w14:textId="77777777" w:rsidTr="0030639B">
        <w:tc>
          <w:tcPr>
            <w:tcW w:w="357" w:type="pct"/>
          </w:tcPr>
          <w:p w14:paraId="45C99483" w14:textId="77777777" w:rsidR="00B325CA" w:rsidRDefault="00B325CA" w:rsidP="00F93D61"/>
          <w:p w14:paraId="57ED2F92" w14:textId="64B33B99" w:rsidR="005E1CC7" w:rsidRDefault="0030639B" w:rsidP="00F93D61">
            <w:r>
              <w:t>2</w:t>
            </w:r>
            <w:r w:rsidR="00123D5F">
              <w:t>5</w:t>
            </w:r>
          </w:p>
        </w:tc>
        <w:tc>
          <w:tcPr>
            <w:tcW w:w="782" w:type="pct"/>
            <w:gridSpan w:val="2"/>
          </w:tcPr>
          <w:p w14:paraId="4146DEBD" w14:textId="1050980E" w:rsidR="00B325CA" w:rsidRDefault="00D85FF5" w:rsidP="00F93D61">
            <w:r>
              <w:t xml:space="preserve">Rauchende Bewohnende </w:t>
            </w:r>
          </w:p>
        </w:tc>
        <w:tc>
          <w:tcPr>
            <w:tcW w:w="1092" w:type="pct"/>
          </w:tcPr>
          <w:p w14:paraId="56DBC550" w14:textId="30A88A0C" w:rsidR="00B325CA" w:rsidRDefault="00D85FF5" w:rsidP="00F93D61">
            <w:r>
              <w:t>Wenn ich keinen Balkon mehr habe, wo kann ich meine Zigaretten rauchen?</w:t>
            </w:r>
          </w:p>
        </w:tc>
        <w:tc>
          <w:tcPr>
            <w:tcW w:w="2769" w:type="pct"/>
          </w:tcPr>
          <w:p w14:paraId="482D60EF" w14:textId="240A7410" w:rsidR="00B325CA" w:rsidRPr="00515A6E" w:rsidRDefault="00515A6E" w:rsidP="00F93D61">
            <w:pPr>
              <w:rPr>
                <w:color w:val="0000FF"/>
              </w:rPr>
            </w:pPr>
            <w:r w:rsidRPr="00F7273C">
              <w:t>Jeder Wohn</w:t>
            </w:r>
            <w:r w:rsidR="007701E6">
              <w:t>gruppe</w:t>
            </w:r>
            <w:r w:rsidRPr="00F7273C">
              <w:t xml:space="preserve"> verfügt über eine</w:t>
            </w:r>
            <w:r w:rsidR="00536DA6">
              <w:t xml:space="preserve">n </w:t>
            </w:r>
            <w:proofErr w:type="spellStart"/>
            <w:r w:rsidR="00536DA6">
              <w:t>grossen</w:t>
            </w:r>
            <w:proofErr w:type="spellEnd"/>
            <w:r w:rsidR="00536DA6">
              <w:t xml:space="preserve"> Balkon</w:t>
            </w:r>
            <w:r w:rsidRPr="00F7273C">
              <w:t xml:space="preserve">, </w:t>
            </w:r>
            <w:r w:rsidR="00536DA6">
              <w:t>d</w:t>
            </w:r>
            <w:r w:rsidRPr="00F7273C">
              <w:t>e</w:t>
            </w:r>
            <w:r w:rsidR="0022702F">
              <w:t>r</w:t>
            </w:r>
            <w:r w:rsidRPr="00F7273C">
              <w:t xml:space="preserve"> </w:t>
            </w:r>
            <w:r w:rsidR="0022702F">
              <w:t>w</w:t>
            </w:r>
            <w:r w:rsidRPr="00F7273C">
              <w:t>indgeschützt und "gedeckt" ist. Zudem steht auf de</w:t>
            </w:r>
            <w:r w:rsidR="0022702F">
              <w:t>n</w:t>
            </w:r>
            <w:r w:rsidRPr="00F7273C">
              <w:t xml:space="preserve"> Dachterrasse</w:t>
            </w:r>
            <w:r w:rsidR="0022702F">
              <w:t>n</w:t>
            </w:r>
            <w:r w:rsidRPr="00F7273C">
              <w:t xml:space="preserve"> ebenfalls ein gedeckter Sitzplatz zur Verfügung. </w:t>
            </w:r>
          </w:p>
        </w:tc>
      </w:tr>
      <w:tr w:rsidR="00B325CA" w14:paraId="63705934" w14:textId="77777777" w:rsidTr="0030639B">
        <w:tc>
          <w:tcPr>
            <w:tcW w:w="357" w:type="pct"/>
          </w:tcPr>
          <w:p w14:paraId="0D9B8158" w14:textId="77777777" w:rsidR="00B325CA" w:rsidRDefault="00B325CA" w:rsidP="00F93D61"/>
          <w:p w14:paraId="7FF53469" w14:textId="300B491B" w:rsidR="005E1CC7" w:rsidRDefault="005E1CC7" w:rsidP="00F93D61">
            <w:r>
              <w:t>2</w:t>
            </w:r>
            <w:r w:rsidR="00123D5F">
              <w:t>6</w:t>
            </w:r>
          </w:p>
        </w:tc>
        <w:tc>
          <w:tcPr>
            <w:tcW w:w="782" w:type="pct"/>
            <w:gridSpan w:val="2"/>
          </w:tcPr>
          <w:p w14:paraId="7CE89840" w14:textId="7EE612F2" w:rsidR="00B325CA" w:rsidRDefault="007E1B8D" w:rsidP="00F93D61">
            <w:r>
              <w:t xml:space="preserve">Einkauf Bewohnende </w:t>
            </w:r>
          </w:p>
        </w:tc>
        <w:tc>
          <w:tcPr>
            <w:tcW w:w="1092" w:type="pct"/>
          </w:tcPr>
          <w:p w14:paraId="0225D60D" w14:textId="4188D412" w:rsidR="00B325CA" w:rsidRDefault="007E1B8D" w:rsidP="00F93D61">
            <w:r>
              <w:t>Wenn ich nicht mehr allein in das Zentrum kann, wer wird für mich meine Einkäufe erledigen?</w:t>
            </w:r>
          </w:p>
        </w:tc>
        <w:tc>
          <w:tcPr>
            <w:tcW w:w="2769" w:type="pct"/>
          </w:tcPr>
          <w:p w14:paraId="1F85C36A" w14:textId="77777777" w:rsidR="00A051C8" w:rsidRDefault="00A051C8" w:rsidP="00A051C8">
            <w:r>
              <w:t xml:space="preserve">Ab Neubau Lilienweg </w:t>
            </w:r>
            <w:r w:rsidRPr="0039114D">
              <w:t xml:space="preserve">bieten wir </w:t>
            </w:r>
            <w:r>
              <w:t xml:space="preserve">im Bistro </w:t>
            </w:r>
            <w:r w:rsidRPr="0039114D">
              <w:t>ein umfangreiches Sortiment an Pflegeprodukte</w:t>
            </w:r>
            <w:r>
              <w:t>n</w:t>
            </w:r>
            <w:r w:rsidRPr="0039114D">
              <w:t xml:space="preserve">, Schokolade, </w:t>
            </w:r>
            <w:proofErr w:type="spellStart"/>
            <w:r w:rsidRPr="0039114D">
              <w:t>Güetz</w:t>
            </w:r>
            <w:r>
              <w:t>l</w:t>
            </w:r>
            <w:r w:rsidRPr="0039114D">
              <w:t>i</w:t>
            </w:r>
            <w:proofErr w:type="spellEnd"/>
            <w:r w:rsidRPr="0039114D">
              <w:t xml:space="preserve"> </w:t>
            </w:r>
            <w:r>
              <w:t xml:space="preserve">etc. an. </w:t>
            </w:r>
            <w:r w:rsidRPr="0039114D">
              <w:t>Zigaretten</w:t>
            </w:r>
            <w:r>
              <w:t>, alkoholische Getränke sowie weitere Produkte auf Anfrage und Bestellung.</w:t>
            </w:r>
          </w:p>
          <w:p w14:paraId="00915B83" w14:textId="66CCD4B4" w:rsidR="00FC78BC" w:rsidRPr="00CA0EC5" w:rsidRDefault="00FC78BC" w:rsidP="0039114D">
            <w:pPr>
              <w:rPr>
                <w:b/>
                <w:bCs/>
                <w:i/>
                <w:iCs/>
                <w:color w:val="0000FF"/>
              </w:rPr>
            </w:pPr>
          </w:p>
        </w:tc>
      </w:tr>
      <w:tr w:rsidR="00B325CA" w14:paraId="59C809F0" w14:textId="77777777" w:rsidTr="0030639B">
        <w:tc>
          <w:tcPr>
            <w:tcW w:w="357" w:type="pct"/>
          </w:tcPr>
          <w:p w14:paraId="7DA09A02" w14:textId="77777777" w:rsidR="00B325CA" w:rsidRDefault="00B325CA" w:rsidP="00F93D61"/>
          <w:p w14:paraId="681AFB98" w14:textId="77B4AC37" w:rsidR="005E1CC7" w:rsidRDefault="00694E7B" w:rsidP="00F93D61">
            <w:r>
              <w:t>2</w:t>
            </w:r>
            <w:r w:rsidR="00123D5F">
              <w:t>7</w:t>
            </w:r>
          </w:p>
        </w:tc>
        <w:tc>
          <w:tcPr>
            <w:tcW w:w="782" w:type="pct"/>
            <w:gridSpan w:val="2"/>
          </w:tcPr>
          <w:p w14:paraId="6E32EFE6" w14:textId="0B294E77" w:rsidR="00B325CA" w:rsidRDefault="007E1B8D" w:rsidP="00F93D61">
            <w:r>
              <w:t>Mittagstisch Stapfen</w:t>
            </w:r>
          </w:p>
        </w:tc>
        <w:tc>
          <w:tcPr>
            <w:tcW w:w="1092" w:type="pct"/>
          </w:tcPr>
          <w:p w14:paraId="332A4A29" w14:textId="0523844C" w:rsidR="00B325CA" w:rsidRDefault="007E1B8D" w:rsidP="00F93D61">
            <w:r>
              <w:t>Wie geht es weiter mit dem Angebot? Wie komme ich allenfalls an den Lilienweg.</w:t>
            </w:r>
          </w:p>
        </w:tc>
        <w:tc>
          <w:tcPr>
            <w:tcW w:w="2769" w:type="pct"/>
          </w:tcPr>
          <w:p w14:paraId="6FB58811" w14:textId="4FC68189" w:rsidR="00C004AA" w:rsidRPr="003E454F" w:rsidRDefault="003E454F" w:rsidP="00F93D61">
            <w:r w:rsidRPr="003E454F">
              <w:t>A</w:t>
            </w:r>
            <w:r w:rsidR="00C004AA" w:rsidRPr="003E454F">
              <w:t xml:space="preserve">m Lilienweg </w:t>
            </w:r>
            <w:r w:rsidRPr="003E454F">
              <w:t xml:space="preserve">gibt es </w:t>
            </w:r>
            <w:r w:rsidR="00C004AA" w:rsidRPr="003E454F">
              <w:t>ein</w:t>
            </w:r>
            <w:r w:rsidRPr="003E454F">
              <w:t>en</w:t>
            </w:r>
            <w:r w:rsidR="00C004AA" w:rsidRPr="003E454F">
              <w:t xml:space="preserve"> Mittagstisch</w:t>
            </w:r>
            <w:r w:rsidRPr="003E454F">
              <w:t xml:space="preserve"> im Bistro. </w:t>
            </w:r>
            <w:r w:rsidR="00C004AA" w:rsidRPr="003E454F">
              <w:t xml:space="preserve">Es besteht auch die Möglichkeit das Essen durch </w:t>
            </w:r>
            <w:proofErr w:type="spellStart"/>
            <w:r w:rsidR="00C004AA" w:rsidRPr="003E454F">
              <w:t>logisgusto</w:t>
            </w:r>
            <w:proofErr w:type="spellEnd"/>
            <w:r w:rsidR="00C004AA" w:rsidRPr="003E454F">
              <w:t xml:space="preserve"> zu bestellen und nach Hause zu liefern. </w:t>
            </w:r>
            <w:r>
              <w:t>Eine Fahrgelegenheit an den Lilienweg über Mittag gibt es nicht.</w:t>
            </w:r>
          </w:p>
          <w:p w14:paraId="2C5A5A34" w14:textId="3CE8037F" w:rsidR="00F7273C" w:rsidRDefault="003E454F" w:rsidP="00F93D61">
            <w:r w:rsidRPr="003E454F">
              <w:t xml:space="preserve">Als Alternative bietet auch das Vivo einen Mittagstisch an. </w:t>
            </w:r>
          </w:p>
          <w:p w14:paraId="786BC741" w14:textId="5FF2909D" w:rsidR="00F7273C" w:rsidRPr="00A56A8E" w:rsidRDefault="003E454F" w:rsidP="00F93D61">
            <w:pPr>
              <w:rPr>
                <w:color w:val="0000FF"/>
              </w:rPr>
            </w:pPr>
            <w:r w:rsidRPr="00A56A8E">
              <w:t>Möglicherweise wird es nach der Sanierung Stapfen ein neues Angebot geben. Dieses ist noch in Abklärung.</w:t>
            </w:r>
          </w:p>
        </w:tc>
      </w:tr>
      <w:tr w:rsidR="00B325CA" w14:paraId="4099053C" w14:textId="77777777" w:rsidTr="0030639B">
        <w:tc>
          <w:tcPr>
            <w:tcW w:w="357" w:type="pct"/>
          </w:tcPr>
          <w:p w14:paraId="2B688F7D" w14:textId="77777777" w:rsidR="00B325CA" w:rsidRDefault="00B325CA" w:rsidP="00F93D61"/>
          <w:p w14:paraId="5F1E7CDC" w14:textId="4A35CD15" w:rsidR="005E1CC7" w:rsidRDefault="00694E7B" w:rsidP="00F93D61">
            <w:r>
              <w:t>2</w:t>
            </w:r>
            <w:r w:rsidR="00123D5F">
              <w:t>8</w:t>
            </w:r>
          </w:p>
        </w:tc>
        <w:tc>
          <w:tcPr>
            <w:tcW w:w="782" w:type="pct"/>
            <w:gridSpan w:val="2"/>
          </w:tcPr>
          <w:p w14:paraId="002DB917" w14:textId="77777777" w:rsidR="00085ECE" w:rsidRDefault="00126EB7" w:rsidP="00F93D61">
            <w:r>
              <w:t xml:space="preserve">Umzug </w:t>
            </w:r>
          </w:p>
          <w:p w14:paraId="2FA8E794" w14:textId="360BDD18" w:rsidR="00B325CA" w:rsidRDefault="00126EB7" w:rsidP="00F93D61">
            <w:r>
              <w:t>ärztliche Betreuung</w:t>
            </w:r>
          </w:p>
        </w:tc>
        <w:tc>
          <w:tcPr>
            <w:tcW w:w="1092" w:type="pct"/>
          </w:tcPr>
          <w:p w14:paraId="7DC8E291" w14:textId="17F45FBD" w:rsidR="00B325CA" w:rsidRDefault="00126EB7" w:rsidP="00824E1B">
            <w:r>
              <w:t>Werde ich meinen Heimarzt/</w:t>
            </w:r>
            <w:proofErr w:type="spellStart"/>
            <w:r>
              <w:t>ärztin</w:t>
            </w:r>
            <w:proofErr w:type="spellEnd"/>
            <w:r>
              <w:t xml:space="preserve"> wie gewohnt behalten oder gibt es neue? </w:t>
            </w:r>
          </w:p>
        </w:tc>
        <w:tc>
          <w:tcPr>
            <w:tcW w:w="2769" w:type="pct"/>
          </w:tcPr>
          <w:p w14:paraId="0C9E2D02" w14:textId="48F2BA27" w:rsidR="00676FC0" w:rsidRDefault="00746775" w:rsidP="00F93D61">
            <w:r>
              <w:t xml:space="preserve">Die </w:t>
            </w:r>
            <w:proofErr w:type="spellStart"/>
            <w:r>
              <w:t>Heimärzt</w:t>
            </w:r>
            <w:proofErr w:type="spellEnd"/>
            <w:r>
              <w:t xml:space="preserve">/innen haben uns zugesichert, dass sie uns auch im Neubau Lilienweg unterstützen. Die Organisation bleibt die gleiche, d.h. alle Bewohner/innen werden durch die gleichen </w:t>
            </w:r>
            <w:proofErr w:type="spellStart"/>
            <w:r>
              <w:t>Aerzte</w:t>
            </w:r>
            <w:proofErr w:type="spellEnd"/>
            <w:r>
              <w:t xml:space="preserve"> wie bisher betreut.</w:t>
            </w:r>
          </w:p>
          <w:p w14:paraId="4D7FF2F8" w14:textId="1E3905BF" w:rsidR="00746775" w:rsidRPr="00746775" w:rsidRDefault="00746775" w:rsidP="00F93D61"/>
        </w:tc>
      </w:tr>
    </w:tbl>
    <w:p w14:paraId="156CDFC8"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69BE4C50" w14:textId="77777777" w:rsidTr="00511806">
        <w:tc>
          <w:tcPr>
            <w:tcW w:w="357" w:type="pct"/>
            <w:shd w:val="clear" w:color="auto" w:fill="D9D9D9" w:themeFill="background1" w:themeFillShade="D9"/>
          </w:tcPr>
          <w:p w14:paraId="309E4CF4"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43FB098D"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10AA490E"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6FC167F6"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B325CA" w14:paraId="5559072B" w14:textId="77777777" w:rsidTr="0030639B">
        <w:tc>
          <w:tcPr>
            <w:tcW w:w="357" w:type="pct"/>
          </w:tcPr>
          <w:p w14:paraId="2912E189" w14:textId="48B2FBA6" w:rsidR="00B325CA" w:rsidRDefault="00B325CA" w:rsidP="00F93D61"/>
          <w:p w14:paraId="496AB347" w14:textId="4613DE45" w:rsidR="005E1CC7" w:rsidRDefault="00123D5F" w:rsidP="00F93D61">
            <w:r>
              <w:t>29</w:t>
            </w:r>
          </w:p>
        </w:tc>
        <w:tc>
          <w:tcPr>
            <w:tcW w:w="782" w:type="pct"/>
            <w:gridSpan w:val="2"/>
          </w:tcPr>
          <w:p w14:paraId="2A1D386F" w14:textId="77777777" w:rsidR="000E19F3" w:rsidRDefault="000E19F3" w:rsidP="00F93D61">
            <w:r>
              <w:t>Externe Dienstleistungen:</w:t>
            </w:r>
          </w:p>
          <w:p w14:paraId="2D29C471" w14:textId="77777777" w:rsidR="000E19F3" w:rsidRDefault="000E19F3" w:rsidP="00F93D61">
            <w:r>
              <w:t>Physiotherapie,</w:t>
            </w:r>
          </w:p>
          <w:p w14:paraId="62DB092B" w14:textId="77777777" w:rsidR="000E19F3" w:rsidRDefault="000E19F3" w:rsidP="00F93D61">
            <w:r>
              <w:t>Podologie,</w:t>
            </w:r>
          </w:p>
          <w:p w14:paraId="061E9AE2" w14:textId="77777777" w:rsidR="000E19F3" w:rsidRDefault="000E19F3" w:rsidP="00F93D61">
            <w:r>
              <w:t>Dentalhygiene,</w:t>
            </w:r>
          </w:p>
          <w:p w14:paraId="1D6C7486" w14:textId="1E3CA9F7" w:rsidR="0098236D" w:rsidRDefault="000E19F3" w:rsidP="00F93D61">
            <w:r>
              <w:t>Zahnarzt etc.</w:t>
            </w:r>
            <w:r w:rsidR="0098236D">
              <w:t xml:space="preserve"> </w:t>
            </w:r>
          </w:p>
        </w:tc>
        <w:tc>
          <w:tcPr>
            <w:tcW w:w="1092" w:type="pct"/>
          </w:tcPr>
          <w:p w14:paraId="7752EB66" w14:textId="77777777" w:rsidR="000E19F3" w:rsidRDefault="000E19F3" w:rsidP="00F93D61">
            <w:r>
              <w:t>Werden diese Dienstleistungen am Lilienweg erbracht?</w:t>
            </w:r>
          </w:p>
          <w:p w14:paraId="57001684" w14:textId="77777777" w:rsidR="000E19F3" w:rsidRDefault="000E19F3" w:rsidP="00F93D61"/>
          <w:p w14:paraId="64BF0854" w14:textId="2F50EDCF" w:rsidR="00B325CA" w:rsidRDefault="000E19F3" w:rsidP="00F93D61">
            <w:r>
              <w:t>Dieselben Personen?</w:t>
            </w:r>
          </w:p>
        </w:tc>
        <w:tc>
          <w:tcPr>
            <w:tcW w:w="2769" w:type="pct"/>
          </w:tcPr>
          <w:p w14:paraId="0FAF5B94" w14:textId="793F7A6B" w:rsidR="000E19F3" w:rsidRPr="000E19F3" w:rsidRDefault="00676FC0" w:rsidP="00A56A8E">
            <w:pPr>
              <w:rPr>
                <w:b/>
                <w:bCs/>
                <w:i/>
                <w:iCs/>
              </w:rPr>
            </w:pPr>
            <w:r w:rsidRPr="002F236E">
              <w:rPr>
                <w:bCs/>
                <w:iCs/>
              </w:rPr>
              <w:t>Wir setzen auf Kontinuität</w:t>
            </w:r>
            <w:r w:rsidR="000E19F3">
              <w:rPr>
                <w:bCs/>
                <w:iCs/>
              </w:rPr>
              <w:t xml:space="preserve">. </w:t>
            </w:r>
            <w:proofErr w:type="spellStart"/>
            <w:r w:rsidR="00A56A8E">
              <w:rPr>
                <w:bCs/>
                <w:iCs/>
              </w:rPr>
              <w:t>Aenderungen</w:t>
            </w:r>
            <w:proofErr w:type="spellEnd"/>
            <w:r w:rsidR="00A56A8E">
              <w:rPr>
                <w:bCs/>
                <w:iCs/>
              </w:rPr>
              <w:t xml:space="preserve"> sind bisher keine bekannt.</w:t>
            </w:r>
          </w:p>
        </w:tc>
      </w:tr>
      <w:tr w:rsidR="00B325CA" w14:paraId="58047A8E" w14:textId="77777777" w:rsidTr="0030639B">
        <w:tc>
          <w:tcPr>
            <w:tcW w:w="357" w:type="pct"/>
          </w:tcPr>
          <w:p w14:paraId="4A822116" w14:textId="4BB94796" w:rsidR="00B325CA" w:rsidRDefault="0030639B" w:rsidP="00F3651A">
            <w:r>
              <w:t>3</w:t>
            </w:r>
            <w:r w:rsidR="00123D5F">
              <w:t>0</w:t>
            </w:r>
          </w:p>
        </w:tc>
        <w:tc>
          <w:tcPr>
            <w:tcW w:w="782" w:type="pct"/>
            <w:gridSpan w:val="2"/>
          </w:tcPr>
          <w:p w14:paraId="09783B61" w14:textId="147B2223" w:rsidR="00B325CA" w:rsidRPr="003575DC" w:rsidRDefault="00D045CF" w:rsidP="00F3651A">
            <w:pPr>
              <w:rPr>
                <w:bCs/>
              </w:rPr>
            </w:pPr>
            <w:r w:rsidRPr="003575DC">
              <w:rPr>
                <w:bCs/>
              </w:rPr>
              <w:t>Freiwillige Mitarbeitende</w:t>
            </w:r>
          </w:p>
        </w:tc>
        <w:tc>
          <w:tcPr>
            <w:tcW w:w="1092" w:type="pct"/>
          </w:tcPr>
          <w:p w14:paraId="648AABB6" w14:textId="011EC000" w:rsidR="00D045CF" w:rsidRDefault="00D045CF" w:rsidP="0022702F">
            <w:r>
              <w:t>Werden die freiwilligen Mitarbeitende von C</w:t>
            </w:r>
            <w:r w:rsidR="0022702F">
              <w:t>hly-Wabere</w:t>
            </w:r>
            <w:r>
              <w:t xml:space="preserve"> und vom Stapfen auch an den Lilienweg kommen?</w:t>
            </w:r>
          </w:p>
        </w:tc>
        <w:tc>
          <w:tcPr>
            <w:tcW w:w="2769" w:type="pct"/>
          </w:tcPr>
          <w:p w14:paraId="36EA5D27" w14:textId="434B3D40" w:rsidR="00B325CA" w:rsidRPr="008357DB" w:rsidRDefault="008357DB" w:rsidP="008445BA">
            <w:r w:rsidRPr="008357DB">
              <w:t>Ja</w:t>
            </w:r>
            <w:r>
              <w:t>.</w:t>
            </w:r>
            <w:r w:rsidRPr="008357DB">
              <w:t xml:space="preserve"> </w:t>
            </w:r>
            <w:r>
              <w:t>W</w:t>
            </w:r>
            <w:r w:rsidRPr="008357DB">
              <w:t xml:space="preserve">ir sind froh, wenn die freiwilligen Mitarbeitenden die ihnen zugeteilten Bewohner/innen </w:t>
            </w:r>
            <w:r>
              <w:t xml:space="preserve">im Neubau Lilienweg </w:t>
            </w:r>
            <w:r w:rsidRPr="008357DB">
              <w:t xml:space="preserve">weiterbetreuen. </w:t>
            </w:r>
          </w:p>
        </w:tc>
      </w:tr>
      <w:tr w:rsidR="00B325CA" w14:paraId="6251DE2A" w14:textId="77777777" w:rsidTr="0030639B">
        <w:tc>
          <w:tcPr>
            <w:tcW w:w="357" w:type="pct"/>
          </w:tcPr>
          <w:p w14:paraId="3EDE8E2D" w14:textId="6C8A0EB4" w:rsidR="00B325CA" w:rsidRDefault="003575DC" w:rsidP="00F3651A">
            <w:r>
              <w:t>3</w:t>
            </w:r>
            <w:r w:rsidR="00123D5F">
              <w:t>1</w:t>
            </w:r>
          </w:p>
        </w:tc>
        <w:tc>
          <w:tcPr>
            <w:tcW w:w="782" w:type="pct"/>
            <w:gridSpan w:val="2"/>
          </w:tcPr>
          <w:p w14:paraId="7539516B" w14:textId="62B99133" w:rsidR="00B325CA" w:rsidRPr="003575DC" w:rsidRDefault="00D045CF" w:rsidP="00F3651A">
            <w:pPr>
              <w:rPr>
                <w:bCs/>
              </w:rPr>
            </w:pPr>
            <w:r w:rsidRPr="003575DC">
              <w:rPr>
                <w:bCs/>
              </w:rPr>
              <w:t>Angehörige einladen zum Essen</w:t>
            </w:r>
          </w:p>
        </w:tc>
        <w:tc>
          <w:tcPr>
            <w:tcW w:w="1092" w:type="pct"/>
          </w:tcPr>
          <w:p w14:paraId="32F57D45" w14:textId="752F1193" w:rsidR="00B325CA" w:rsidRDefault="00D045CF" w:rsidP="00F3651A">
            <w:r>
              <w:t>Kann ich meine Angehörige zum gemeinsamen Essen auf den Wohn</w:t>
            </w:r>
            <w:r w:rsidR="007701E6">
              <w:t>gruppen</w:t>
            </w:r>
            <w:r>
              <w:t xml:space="preserve"> und/oder in die Cafeteria einladen?</w:t>
            </w:r>
          </w:p>
        </w:tc>
        <w:tc>
          <w:tcPr>
            <w:tcW w:w="2769" w:type="pct"/>
          </w:tcPr>
          <w:p w14:paraId="12061081" w14:textId="33152657" w:rsidR="00B325CA" w:rsidRDefault="00D77234">
            <w:r>
              <w:t>Ja, Bewohnende können mit den Angehörigen im Bistro zusammen essen. In begründeten Ausnahmen kann dies auch auf dem Wohnbereich oder im Zimmer sein.</w:t>
            </w:r>
          </w:p>
          <w:p w14:paraId="0ED37C3D" w14:textId="6336B7D1" w:rsidR="00D77234" w:rsidRPr="00D77234" w:rsidRDefault="00D77234">
            <w:r>
              <w:t xml:space="preserve">Gründe: </w:t>
            </w:r>
            <w:r w:rsidR="00694E7B">
              <w:t xml:space="preserve">Die </w:t>
            </w:r>
            <w:r>
              <w:t xml:space="preserve">Pflege muss bei Essen im Wohnbereich </w:t>
            </w:r>
            <w:r w:rsidR="00694E7B">
              <w:t xml:space="preserve">den </w:t>
            </w:r>
            <w:r>
              <w:t xml:space="preserve">Service übernehmen. </w:t>
            </w:r>
            <w:r w:rsidR="00694E7B">
              <w:t xml:space="preserve">Die maximale </w:t>
            </w:r>
            <w:r>
              <w:t>Anzahl zusätzlicher Essen ist abhängig von Anzahl Einschüben/Tableaus beim Essenswagen</w:t>
            </w:r>
            <w:r w:rsidR="00694E7B">
              <w:t>.</w:t>
            </w:r>
          </w:p>
        </w:tc>
      </w:tr>
      <w:tr w:rsidR="00A55D8B" w14:paraId="3F237504" w14:textId="77777777" w:rsidTr="0030639B">
        <w:tc>
          <w:tcPr>
            <w:tcW w:w="357" w:type="pct"/>
          </w:tcPr>
          <w:p w14:paraId="72D1132E" w14:textId="7C3224CB" w:rsidR="00A55D8B" w:rsidRDefault="005A3018" w:rsidP="00AD0691">
            <w:r>
              <w:br w:type="page"/>
            </w:r>
            <w:r w:rsidR="0030639B">
              <w:t>3</w:t>
            </w:r>
            <w:r w:rsidR="00123D5F">
              <w:t>2</w:t>
            </w:r>
          </w:p>
        </w:tc>
        <w:tc>
          <w:tcPr>
            <w:tcW w:w="782" w:type="pct"/>
            <w:gridSpan w:val="2"/>
          </w:tcPr>
          <w:p w14:paraId="59D9B50F" w14:textId="77777777" w:rsidR="00A55D8B" w:rsidRDefault="00A55D8B" w:rsidP="00AD0691">
            <w:r>
              <w:t>Kündigungsfrist</w:t>
            </w:r>
          </w:p>
          <w:p w14:paraId="1003E947" w14:textId="77777777" w:rsidR="00A55D8B" w:rsidRDefault="00A55D8B" w:rsidP="00AD0691">
            <w:r>
              <w:t>bei Heimwechsel</w:t>
            </w:r>
          </w:p>
        </w:tc>
        <w:tc>
          <w:tcPr>
            <w:tcW w:w="1092" w:type="pct"/>
          </w:tcPr>
          <w:p w14:paraId="011900B2" w14:textId="51DEAE2D" w:rsidR="00A55D8B" w:rsidRDefault="00A55D8B" w:rsidP="00AD0691">
            <w:r>
              <w:t>Muss ich bei einem Heimwechsel die Kündigungsfrist von 1 Monat einhalten?</w:t>
            </w:r>
          </w:p>
        </w:tc>
        <w:tc>
          <w:tcPr>
            <w:tcW w:w="2769" w:type="pct"/>
          </w:tcPr>
          <w:p w14:paraId="373C4D1C" w14:textId="71CC2186" w:rsidR="00A55D8B" w:rsidRPr="00A56A8E" w:rsidRDefault="00A55D8B" w:rsidP="00AD0691">
            <w:r>
              <w:t xml:space="preserve">Ja, dies ist ein gegenseitiger Vertrag. Es handelt sich um eine sehr kurze Kündigungsfrist. Logisplus hat die Kündigung auf freiwilliger Basis </w:t>
            </w:r>
            <w:r w:rsidRPr="00A56A8E">
              <w:t xml:space="preserve">rund </w:t>
            </w:r>
            <w:r w:rsidR="00BF5AFF">
              <w:t>9</w:t>
            </w:r>
            <w:r w:rsidRPr="00A56A8E">
              <w:t xml:space="preserve"> Monate im Voraus angekündigt.</w:t>
            </w:r>
          </w:p>
          <w:p w14:paraId="4C359860" w14:textId="40D2BCC3" w:rsidR="00A55D8B" w:rsidRDefault="00A55D8B" w:rsidP="00AD0691">
            <w:r>
              <w:t xml:space="preserve">In Härtefällen (finanzielle Notlage wenn doppelt bezahlt werden muss) kann dem Geschäftsführer einen Antrag um Verkürzung der Kündigungsfrist </w:t>
            </w:r>
            <w:r w:rsidR="00694E7B">
              <w:t>ge</w:t>
            </w:r>
            <w:r>
              <w:t>stell</w:t>
            </w:r>
            <w:r w:rsidR="00694E7B">
              <w:t>t</w:t>
            </w:r>
            <w:r w:rsidR="00085ECE">
              <w:t xml:space="preserve"> </w:t>
            </w:r>
            <w:r w:rsidR="00694E7B">
              <w:t>werden.</w:t>
            </w:r>
          </w:p>
        </w:tc>
      </w:tr>
    </w:tbl>
    <w:p w14:paraId="4AF1D3EA" w14:textId="77777777" w:rsidR="00511806" w:rsidRDefault="00511806">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7931CDDF" w14:textId="77777777" w:rsidTr="00DF23E7">
        <w:tc>
          <w:tcPr>
            <w:tcW w:w="357" w:type="pct"/>
            <w:shd w:val="clear" w:color="auto" w:fill="D9D9D9" w:themeFill="background1" w:themeFillShade="D9"/>
          </w:tcPr>
          <w:p w14:paraId="2428B4EB"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48B15AAF"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56F0D812"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709E04FA"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B325CA" w14:paraId="7504CCA9" w14:textId="77777777" w:rsidTr="0030639B">
        <w:tc>
          <w:tcPr>
            <w:tcW w:w="357" w:type="pct"/>
          </w:tcPr>
          <w:p w14:paraId="34EEEE78" w14:textId="442E9AB4" w:rsidR="00B325CA" w:rsidRDefault="00521204" w:rsidP="00F3651A">
            <w:r>
              <w:br w:type="page"/>
            </w:r>
            <w:r w:rsidR="003575DC">
              <w:t>3</w:t>
            </w:r>
            <w:r w:rsidR="00123D5F">
              <w:t>3</w:t>
            </w:r>
          </w:p>
        </w:tc>
        <w:tc>
          <w:tcPr>
            <w:tcW w:w="782" w:type="pct"/>
            <w:gridSpan w:val="2"/>
          </w:tcPr>
          <w:p w14:paraId="4D3F46DD" w14:textId="57FE15FA" w:rsidR="00B325CA" w:rsidRPr="003D0BFB" w:rsidRDefault="007F7D85" w:rsidP="00F3651A">
            <w:r>
              <w:t>Sommerblumen vor dem Fenster</w:t>
            </w:r>
          </w:p>
        </w:tc>
        <w:tc>
          <w:tcPr>
            <w:tcW w:w="1092" w:type="pct"/>
          </w:tcPr>
          <w:p w14:paraId="36499273" w14:textId="77777777" w:rsidR="00B325CA" w:rsidRDefault="007F7D85" w:rsidP="00F3651A">
            <w:r>
              <w:t>Ich habe keinen Balkon mehr – kann ich Blumen (Geranien) vor meinem Fenster haben?</w:t>
            </w:r>
          </w:p>
          <w:p w14:paraId="21673BD0" w14:textId="21DCFFAF" w:rsidR="007F7D85" w:rsidRDefault="007F7D85" w:rsidP="00F3651A"/>
        </w:tc>
        <w:tc>
          <w:tcPr>
            <w:tcW w:w="2769" w:type="pct"/>
          </w:tcPr>
          <w:p w14:paraId="106E5D7A" w14:textId="141AA0F7" w:rsidR="001C79E1" w:rsidRPr="00B33488" w:rsidRDefault="005A3018" w:rsidP="006865D9">
            <w:pPr>
              <w:tabs>
                <w:tab w:val="left" w:pos="1815"/>
              </w:tabs>
            </w:pPr>
            <w:r>
              <w:t>Nein, dies ist leider nicht mehr möglich</w:t>
            </w:r>
            <w:r w:rsidR="00A051C8">
              <w:t>, dafür werden sie neu von den Dachterrassen profitieren können.</w:t>
            </w:r>
          </w:p>
        </w:tc>
      </w:tr>
      <w:tr w:rsidR="00A051C8" w14:paraId="495287A0" w14:textId="77777777" w:rsidTr="0030639B">
        <w:tc>
          <w:tcPr>
            <w:tcW w:w="357" w:type="pct"/>
          </w:tcPr>
          <w:p w14:paraId="542C6A33" w14:textId="3A5BA0C2" w:rsidR="00A051C8" w:rsidRDefault="00511806" w:rsidP="00A051C8">
            <w:r>
              <w:br w:type="page"/>
            </w:r>
            <w:r w:rsidR="00A051C8">
              <w:t>34</w:t>
            </w:r>
          </w:p>
        </w:tc>
        <w:tc>
          <w:tcPr>
            <w:tcW w:w="782" w:type="pct"/>
            <w:gridSpan w:val="2"/>
          </w:tcPr>
          <w:p w14:paraId="46F31BA4" w14:textId="7E1D685E" w:rsidR="00A051C8" w:rsidRPr="003D0BFB" w:rsidRDefault="00A051C8" w:rsidP="00A051C8">
            <w:r>
              <w:t>Telefonnummer / IT</w:t>
            </w:r>
          </w:p>
        </w:tc>
        <w:tc>
          <w:tcPr>
            <w:tcW w:w="1092" w:type="pct"/>
          </w:tcPr>
          <w:p w14:paraId="31BCE3DF" w14:textId="636BC3EA" w:rsidR="00A051C8" w:rsidRDefault="00A051C8" w:rsidP="00A051C8">
            <w:r>
              <w:t>Kann ich meine Telefonnummer von Chly-Wabere oder Stapfen behalten?</w:t>
            </w:r>
          </w:p>
          <w:p w14:paraId="7FB94C8C" w14:textId="6F2C4121" w:rsidR="00A051C8" w:rsidRDefault="00A051C8" w:rsidP="00A051C8">
            <w:r>
              <w:t>Kann ich meine persönliche Nummer behalten?</w:t>
            </w:r>
          </w:p>
          <w:p w14:paraId="2FAF3AD7" w14:textId="4CF1C025" w:rsidR="00A051C8" w:rsidRDefault="00A051C8" w:rsidP="00A051C8">
            <w:r>
              <w:t>Habe ich einen IT-Anschluss?</w:t>
            </w:r>
          </w:p>
          <w:p w14:paraId="5A25CCE1" w14:textId="699C718B" w:rsidR="00A051C8" w:rsidRDefault="00A051C8" w:rsidP="00A051C8"/>
        </w:tc>
        <w:tc>
          <w:tcPr>
            <w:tcW w:w="2769" w:type="pct"/>
          </w:tcPr>
          <w:p w14:paraId="16330CE2" w14:textId="5D84FCAF" w:rsidR="00A051C8" w:rsidRDefault="00A051C8" w:rsidP="00A051C8">
            <w:r>
              <w:t>Die Telefonnummer ist im Moment noch offen. Dies wird im Zusammenhang mit Smart Liberty geklärt. Wir werden zeitnah informieren.</w:t>
            </w:r>
          </w:p>
          <w:p w14:paraId="3F81EEC7" w14:textId="77777777" w:rsidR="00A051C8" w:rsidRDefault="00A051C8" w:rsidP="00A051C8"/>
          <w:p w14:paraId="76B2165E" w14:textId="77777777" w:rsidR="00A051C8" w:rsidRDefault="00A051C8" w:rsidP="00A051C8">
            <w:r>
              <w:t xml:space="preserve">Alle, welche ein Telefon wünschen, werden ein solches erhalten. Wir werden ein seniorengerechtes Telefon mit </w:t>
            </w:r>
            <w:proofErr w:type="spellStart"/>
            <w:r>
              <w:t>grossen</w:t>
            </w:r>
            <w:proofErr w:type="spellEnd"/>
            <w:r>
              <w:t xml:space="preserve"> Bedientasten liefern können. </w:t>
            </w:r>
          </w:p>
          <w:p w14:paraId="2910F854" w14:textId="77777777" w:rsidR="00A051C8" w:rsidRDefault="00A051C8" w:rsidP="00A051C8"/>
          <w:p w14:paraId="7731B751" w14:textId="0B1382D0" w:rsidR="00A051C8" w:rsidRDefault="00A051C8" w:rsidP="00A051C8">
            <w:r>
              <w:t>Alle Zimmer sind mit einem TV, Telefon- und IT-Anschluss ausgestattet.</w:t>
            </w:r>
          </w:p>
        </w:tc>
      </w:tr>
      <w:tr w:rsidR="00A051C8" w14:paraId="27AFA390" w14:textId="77777777" w:rsidTr="0030639B">
        <w:tc>
          <w:tcPr>
            <w:tcW w:w="357" w:type="pct"/>
          </w:tcPr>
          <w:p w14:paraId="7E29DFDC" w14:textId="67751A87" w:rsidR="00A051C8" w:rsidRDefault="00A051C8" w:rsidP="00A051C8">
            <w:r>
              <w:t>35</w:t>
            </w:r>
          </w:p>
        </w:tc>
        <w:tc>
          <w:tcPr>
            <w:tcW w:w="782" w:type="pct"/>
            <w:gridSpan w:val="2"/>
          </w:tcPr>
          <w:p w14:paraId="277DF9DA" w14:textId="6D12410F" w:rsidR="00A051C8" w:rsidRPr="003D0BFB" w:rsidRDefault="00A051C8" w:rsidP="00A051C8">
            <w:r>
              <w:t>Aktivitäten</w:t>
            </w:r>
          </w:p>
        </w:tc>
        <w:tc>
          <w:tcPr>
            <w:tcW w:w="1092" w:type="pct"/>
          </w:tcPr>
          <w:p w14:paraId="2EB93787" w14:textId="77777777" w:rsidR="00A051C8" w:rsidRDefault="00A051C8" w:rsidP="00A051C8">
            <w:r>
              <w:t xml:space="preserve">Gibt es am Lilienweg Gottesdienste und ein Unterhaltungsprogramm </w:t>
            </w:r>
            <w:proofErr w:type="spellStart"/>
            <w:r>
              <w:t>ausserhalb</w:t>
            </w:r>
            <w:proofErr w:type="spellEnd"/>
            <w:r>
              <w:t xml:space="preserve"> des Wohnbereichs?</w:t>
            </w:r>
          </w:p>
          <w:p w14:paraId="26E6EEA6" w14:textId="1AC911B6" w:rsidR="00A051C8" w:rsidRDefault="00A051C8" w:rsidP="00A051C8"/>
        </w:tc>
        <w:tc>
          <w:tcPr>
            <w:tcW w:w="2769" w:type="pct"/>
          </w:tcPr>
          <w:p w14:paraId="3D4E6D0A" w14:textId="77777777" w:rsidR="00A051C8" w:rsidRPr="00123D5F" w:rsidRDefault="00A051C8" w:rsidP="00A051C8">
            <w:r w:rsidRPr="00A56A8E">
              <w:t xml:space="preserve">Das Konzept für die Alltagsgestaltung ist </w:t>
            </w:r>
            <w:r>
              <w:t>noch offen; Gottesdienste und Unterhaltsprogramme sind vorgesehen.</w:t>
            </w:r>
          </w:p>
          <w:p w14:paraId="045E109A" w14:textId="5ED4FC7C" w:rsidR="00A051C8" w:rsidRPr="0043745B" w:rsidRDefault="00A051C8" w:rsidP="00A051C8">
            <w:pPr>
              <w:rPr>
                <w:b/>
                <w:bCs/>
                <w:i/>
                <w:iCs/>
              </w:rPr>
            </w:pPr>
          </w:p>
        </w:tc>
      </w:tr>
      <w:tr w:rsidR="00A051C8" w14:paraId="24A6C7E4" w14:textId="77777777" w:rsidTr="0030639B">
        <w:tc>
          <w:tcPr>
            <w:tcW w:w="357" w:type="pct"/>
          </w:tcPr>
          <w:p w14:paraId="46A277AB" w14:textId="79F43CB8" w:rsidR="00A051C8" w:rsidRDefault="00A051C8" w:rsidP="00A051C8">
            <w:r>
              <w:t>36</w:t>
            </w:r>
          </w:p>
        </w:tc>
        <w:tc>
          <w:tcPr>
            <w:tcW w:w="782" w:type="pct"/>
            <w:gridSpan w:val="2"/>
          </w:tcPr>
          <w:p w14:paraId="61D5C212" w14:textId="50505165" w:rsidR="00A051C8" w:rsidRPr="00CF0146" w:rsidRDefault="00A051C8" w:rsidP="00A051C8">
            <w:pPr>
              <w:rPr>
                <w:bCs/>
              </w:rPr>
            </w:pPr>
            <w:r w:rsidRPr="00CF0146">
              <w:rPr>
                <w:bCs/>
              </w:rPr>
              <w:t>Adressenänderung</w:t>
            </w:r>
          </w:p>
        </w:tc>
        <w:tc>
          <w:tcPr>
            <w:tcW w:w="1092" w:type="pct"/>
          </w:tcPr>
          <w:p w14:paraId="4B507CE6" w14:textId="730980C8" w:rsidR="00A051C8" w:rsidRDefault="00A051C8" w:rsidP="00A051C8">
            <w:r>
              <w:t>Muss ich nach Umzug meine Adressenänderung selbst vornehmen? Muss ich der Gemeinde etwas melden?</w:t>
            </w:r>
          </w:p>
          <w:p w14:paraId="60831C68" w14:textId="4B2AFD9E" w:rsidR="00A051C8" w:rsidRDefault="00A051C8" w:rsidP="00A051C8"/>
        </w:tc>
        <w:tc>
          <w:tcPr>
            <w:tcW w:w="2769" w:type="pct"/>
          </w:tcPr>
          <w:p w14:paraId="20E5A2E4" w14:textId="75B70655" w:rsidR="00A051C8" w:rsidRDefault="00A051C8" w:rsidP="00A051C8">
            <w:r>
              <w:t>Die Adressänderungen bei der Gemeinde wird durch logisplus vorgenommen. Alle anderen Adressänderungen Ihrer Bekannten und Verwandten müssen Sie selber vornehmen. Wir werden Ihnen dafür eine vorgedruckte Postkarte zur Verfügung stellen.</w:t>
            </w:r>
          </w:p>
        </w:tc>
      </w:tr>
    </w:tbl>
    <w:p w14:paraId="64167646" w14:textId="77777777" w:rsidR="00521204" w:rsidRDefault="00521204">
      <w:r>
        <w:br w:type="page"/>
      </w:r>
    </w:p>
    <w:tbl>
      <w:tblPr>
        <w:tblStyle w:val="Tabellenraster"/>
        <w:tblW w:w="5000" w:type="pct"/>
        <w:tblLook w:val="04A0" w:firstRow="1" w:lastRow="0" w:firstColumn="1" w:lastColumn="0" w:noHBand="0" w:noVBand="1"/>
      </w:tblPr>
      <w:tblGrid>
        <w:gridCol w:w="998"/>
        <w:gridCol w:w="2177"/>
        <w:gridCol w:w="8"/>
        <w:gridCol w:w="3052"/>
        <w:gridCol w:w="7739"/>
      </w:tblGrid>
      <w:tr w:rsidR="00511806" w:rsidRPr="00402DB5" w14:paraId="0A6945E6" w14:textId="77777777" w:rsidTr="00DF23E7">
        <w:tc>
          <w:tcPr>
            <w:tcW w:w="357" w:type="pct"/>
            <w:shd w:val="clear" w:color="auto" w:fill="D9D9D9" w:themeFill="background1" w:themeFillShade="D9"/>
          </w:tcPr>
          <w:p w14:paraId="06B3E950" w14:textId="77777777" w:rsidR="00511806" w:rsidRPr="00402DB5" w:rsidRDefault="00511806" w:rsidP="00DF23E7">
            <w:pPr>
              <w:pStyle w:val="berschrift2"/>
              <w:rPr>
                <w:color w:val="auto"/>
              </w:rPr>
            </w:pPr>
            <w:r>
              <w:rPr>
                <w:color w:val="auto"/>
              </w:rPr>
              <w:lastRenderedPageBreak/>
              <w:t>Nr.</w:t>
            </w:r>
          </w:p>
        </w:tc>
        <w:tc>
          <w:tcPr>
            <w:tcW w:w="779" w:type="pct"/>
            <w:shd w:val="clear" w:color="auto" w:fill="D9D9D9" w:themeFill="background1" w:themeFillShade="D9"/>
          </w:tcPr>
          <w:p w14:paraId="3F0A5AEF" w14:textId="77777777" w:rsidR="00511806" w:rsidRPr="00402DB5" w:rsidRDefault="00511806" w:rsidP="00DF23E7">
            <w:pPr>
              <w:pStyle w:val="berschrift2"/>
              <w:rPr>
                <w:color w:val="auto"/>
              </w:rPr>
            </w:pPr>
            <w:r w:rsidRPr="00402DB5">
              <w:rPr>
                <w:color w:val="auto"/>
              </w:rPr>
              <w:t>Thema</w:t>
            </w:r>
          </w:p>
        </w:tc>
        <w:tc>
          <w:tcPr>
            <w:tcW w:w="1095" w:type="pct"/>
            <w:gridSpan w:val="2"/>
            <w:shd w:val="clear" w:color="auto" w:fill="D9D9D9" w:themeFill="background1" w:themeFillShade="D9"/>
          </w:tcPr>
          <w:p w14:paraId="0B4F577F" w14:textId="77777777" w:rsidR="00511806" w:rsidRPr="00402DB5" w:rsidRDefault="00511806" w:rsidP="00DF23E7">
            <w:pPr>
              <w:pStyle w:val="berschrift2"/>
              <w:rPr>
                <w:color w:val="auto"/>
              </w:rPr>
            </w:pPr>
            <w:r>
              <w:rPr>
                <w:color w:val="auto"/>
              </w:rPr>
              <w:t>Frage</w:t>
            </w:r>
          </w:p>
        </w:tc>
        <w:tc>
          <w:tcPr>
            <w:tcW w:w="2769" w:type="pct"/>
            <w:shd w:val="clear" w:color="auto" w:fill="D9D9D9" w:themeFill="background1" w:themeFillShade="D9"/>
          </w:tcPr>
          <w:p w14:paraId="7DDC605A" w14:textId="77777777" w:rsidR="00511806" w:rsidRPr="00402DB5" w:rsidRDefault="00511806" w:rsidP="00DF23E7">
            <w:pPr>
              <w:pStyle w:val="berschrift2"/>
              <w:rPr>
                <w:color w:val="auto"/>
              </w:rPr>
            </w:pPr>
            <w:r>
              <w:rPr>
                <w:color w:val="auto"/>
              </w:rPr>
              <w:t xml:space="preserve">Antwort/Argumente </w:t>
            </w:r>
            <w:r w:rsidRPr="00402DB5">
              <w:rPr>
                <w:color w:val="auto"/>
              </w:rPr>
              <w:t>GL</w:t>
            </w:r>
          </w:p>
        </w:tc>
      </w:tr>
      <w:tr w:rsidR="00B325CA" w14:paraId="31CAFE99" w14:textId="77777777" w:rsidTr="0030639B">
        <w:tc>
          <w:tcPr>
            <w:tcW w:w="357" w:type="pct"/>
          </w:tcPr>
          <w:p w14:paraId="182286F5" w14:textId="507AC044" w:rsidR="00B325CA" w:rsidRDefault="00694E7B" w:rsidP="00F3651A">
            <w:r>
              <w:t>3</w:t>
            </w:r>
            <w:r w:rsidR="00123D5F">
              <w:t>7</w:t>
            </w:r>
          </w:p>
        </w:tc>
        <w:tc>
          <w:tcPr>
            <w:tcW w:w="782" w:type="pct"/>
            <w:gridSpan w:val="2"/>
          </w:tcPr>
          <w:p w14:paraId="3F36518F" w14:textId="779B3464" w:rsidR="00B325CA" w:rsidRPr="003575DC" w:rsidRDefault="00B50797" w:rsidP="00F3651A">
            <w:pPr>
              <w:rPr>
                <w:bCs/>
              </w:rPr>
            </w:pPr>
            <w:r w:rsidRPr="003575DC">
              <w:rPr>
                <w:bCs/>
              </w:rPr>
              <w:t xml:space="preserve">Aktivität </w:t>
            </w:r>
            <w:proofErr w:type="spellStart"/>
            <w:r w:rsidRPr="003575DC">
              <w:rPr>
                <w:bCs/>
              </w:rPr>
              <w:t>draussen</w:t>
            </w:r>
            <w:proofErr w:type="spellEnd"/>
          </w:p>
        </w:tc>
        <w:tc>
          <w:tcPr>
            <w:tcW w:w="1092" w:type="pct"/>
          </w:tcPr>
          <w:p w14:paraId="74E7008C" w14:textId="77777777" w:rsidR="00B325CA" w:rsidRDefault="00B50797" w:rsidP="00F3651A">
            <w:r>
              <w:t>Welche Möglichkeiten zum Spazieren habe ich am Lilienweg?</w:t>
            </w:r>
          </w:p>
          <w:p w14:paraId="21E3ABCD" w14:textId="296DD091" w:rsidR="00B50797" w:rsidRDefault="00B50797" w:rsidP="00F3651A"/>
        </w:tc>
        <w:tc>
          <w:tcPr>
            <w:tcW w:w="2769" w:type="pct"/>
          </w:tcPr>
          <w:p w14:paraId="21E9D438" w14:textId="7F03A8F6" w:rsidR="003575DC" w:rsidRDefault="003575DC" w:rsidP="00694E7B">
            <w:pPr>
              <w:pStyle w:val="Listenabsatz"/>
              <w:numPr>
                <w:ilvl w:val="0"/>
                <w:numId w:val="10"/>
              </w:numPr>
            </w:pPr>
            <w:proofErr w:type="spellStart"/>
            <w:r>
              <w:t>Draussen</w:t>
            </w:r>
            <w:proofErr w:type="spellEnd"/>
            <w:r>
              <w:t xml:space="preserve"> vor dem Lilienweg auf dem Trottoir und im Quartier können längere Spaziergänge </w:t>
            </w:r>
            <w:r w:rsidR="00CF0146">
              <w:t xml:space="preserve">u.a. bis ins Köniz-Zentrum </w:t>
            </w:r>
            <w:r>
              <w:t>gemacht werden.</w:t>
            </w:r>
          </w:p>
          <w:p w14:paraId="29FA4C82" w14:textId="77777777" w:rsidR="00A56A8E" w:rsidRDefault="00A56A8E" w:rsidP="00A56A8E">
            <w:pPr>
              <w:pStyle w:val="Listenabsatz"/>
              <w:numPr>
                <w:ilvl w:val="0"/>
                <w:numId w:val="10"/>
              </w:numPr>
            </w:pPr>
            <w:r>
              <w:t>Der Garten des Neubau Lilienweg mit dem Kleintiergehege ist für kleine Spaziergänge geeignet.</w:t>
            </w:r>
          </w:p>
          <w:p w14:paraId="351995D7" w14:textId="77777777" w:rsidR="00A56A8E" w:rsidRDefault="00A56A8E" w:rsidP="00A56A8E">
            <w:pPr>
              <w:pStyle w:val="Listenabsatz"/>
              <w:numPr>
                <w:ilvl w:val="0"/>
                <w:numId w:val="10"/>
              </w:numPr>
            </w:pPr>
            <w:r>
              <w:t>Alle Bewohnende können die Dachgärten benutzen.</w:t>
            </w:r>
          </w:p>
          <w:p w14:paraId="08C11AF0" w14:textId="73331BFC" w:rsidR="00A56A8E" w:rsidRDefault="00A56A8E" w:rsidP="00694E7B">
            <w:pPr>
              <w:pStyle w:val="Listenabsatz"/>
              <w:numPr>
                <w:ilvl w:val="0"/>
                <w:numId w:val="10"/>
              </w:numPr>
            </w:pPr>
            <w:r>
              <w:t>Das Erdgeschoss im Empfang/Restaurant ist öffentlich zugänglich</w:t>
            </w:r>
          </w:p>
          <w:p w14:paraId="227F3765" w14:textId="76B9692E" w:rsidR="00A56A8E" w:rsidRDefault="00A56A8E" w:rsidP="00A56A8E">
            <w:pPr>
              <w:pStyle w:val="Listenabsatz"/>
              <w:numPr>
                <w:ilvl w:val="0"/>
                <w:numId w:val="10"/>
              </w:numPr>
            </w:pPr>
            <w:r>
              <w:t>I</w:t>
            </w:r>
            <w:r w:rsidR="007701E6">
              <w:t>n den Wohngruppen</w:t>
            </w:r>
            <w:r>
              <w:t xml:space="preserve"> kann man in den Korridoren und Wohnräumen spazieren.</w:t>
            </w:r>
          </w:p>
          <w:p w14:paraId="36428A93" w14:textId="09266B2A" w:rsidR="00A56A8E" w:rsidRDefault="00A56A8E" w:rsidP="00A56A8E"/>
        </w:tc>
      </w:tr>
      <w:tr w:rsidR="0065010B" w14:paraId="7BFE41B9" w14:textId="77777777" w:rsidTr="0030639B">
        <w:tc>
          <w:tcPr>
            <w:tcW w:w="357" w:type="pct"/>
          </w:tcPr>
          <w:p w14:paraId="4FD0BE14" w14:textId="13A86FB8" w:rsidR="0065010B" w:rsidRDefault="0065010B" w:rsidP="00F3651A">
            <w:r>
              <w:t>38</w:t>
            </w:r>
          </w:p>
        </w:tc>
        <w:tc>
          <w:tcPr>
            <w:tcW w:w="782" w:type="pct"/>
            <w:gridSpan w:val="2"/>
          </w:tcPr>
          <w:p w14:paraId="1618D43E" w14:textId="01418BBC" w:rsidR="0065010B" w:rsidRPr="003575DC" w:rsidRDefault="0065010B" w:rsidP="00F3651A">
            <w:pPr>
              <w:rPr>
                <w:bCs/>
              </w:rPr>
            </w:pPr>
            <w:r>
              <w:rPr>
                <w:bCs/>
              </w:rPr>
              <w:t>TV - Fernseher</w:t>
            </w:r>
          </w:p>
        </w:tc>
        <w:tc>
          <w:tcPr>
            <w:tcW w:w="1092" w:type="pct"/>
          </w:tcPr>
          <w:p w14:paraId="139F4040" w14:textId="4A985D11" w:rsidR="0065010B" w:rsidRDefault="0065010B" w:rsidP="00F3651A">
            <w:r>
              <w:t xml:space="preserve">Wie </w:t>
            </w:r>
            <w:proofErr w:type="spellStart"/>
            <w:r>
              <w:t>gross</w:t>
            </w:r>
            <w:proofErr w:type="spellEnd"/>
            <w:r>
              <w:t xml:space="preserve"> ist der von logisplus zur Verfügung gestellte TV?</w:t>
            </w:r>
          </w:p>
          <w:p w14:paraId="52372C51" w14:textId="29AC02C8" w:rsidR="0065010B" w:rsidRDefault="0065010B" w:rsidP="00F3651A"/>
          <w:p w14:paraId="46F386F3" w14:textId="596BC239" w:rsidR="0065010B" w:rsidRDefault="0065010B" w:rsidP="00F3651A">
            <w:r>
              <w:t>Welche Sender können empfangen werden?</w:t>
            </w:r>
          </w:p>
          <w:p w14:paraId="5193133B" w14:textId="40478AA9" w:rsidR="0065010B" w:rsidRDefault="0065010B" w:rsidP="00F3651A"/>
        </w:tc>
        <w:tc>
          <w:tcPr>
            <w:tcW w:w="2769" w:type="pct"/>
          </w:tcPr>
          <w:p w14:paraId="1255ADEE" w14:textId="1BBD5CA8" w:rsidR="0065010B" w:rsidRDefault="0065010B" w:rsidP="00694E7B">
            <w:pPr>
              <w:pStyle w:val="Listenabsatz"/>
              <w:numPr>
                <w:ilvl w:val="0"/>
                <w:numId w:val="10"/>
              </w:numPr>
            </w:pPr>
            <w:r>
              <w:t xml:space="preserve">43 Zoll oder 1.08m. </w:t>
            </w:r>
          </w:p>
        </w:tc>
      </w:tr>
    </w:tbl>
    <w:p w14:paraId="0B869A5D" w14:textId="5B4D4F06" w:rsidR="00824E1B" w:rsidRDefault="00824E1B" w:rsidP="00511806"/>
    <w:p w14:paraId="3FDD8DD8" w14:textId="31976A31" w:rsidR="00511806" w:rsidRDefault="00511806" w:rsidP="00511806"/>
    <w:p w14:paraId="18D1A1A9" w14:textId="77777777" w:rsidR="00511806" w:rsidRDefault="00511806" w:rsidP="00511806"/>
    <w:sectPr w:rsidR="00511806" w:rsidSect="00140144">
      <w:headerReference w:type="default" r:id="rId8"/>
      <w:pgSz w:w="16820" w:h="11900" w:orient="landscape"/>
      <w:pgMar w:top="1418" w:right="1418" w:bottom="1134"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3D87E" w14:textId="77777777" w:rsidR="00C34692" w:rsidRDefault="00C34692" w:rsidP="00402DB5">
      <w:r>
        <w:separator/>
      </w:r>
    </w:p>
  </w:endnote>
  <w:endnote w:type="continuationSeparator" w:id="0">
    <w:p w14:paraId="79A3A395" w14:textId="77777777" w:rsidR="00C34692" w:rsidRDefault="00C34692" w:rsidP="0040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A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1BF0" w14:textId="77777777" w:rsidR="00C34692" w:rsidRDefault="00C34692" w:rsidP="00402DB5">
      <w:r>
        <w:separator/>
      </w:r>
    </w:p>
  </w:footnote>
  <w:footnote w:type="continuationSeparator" w:id="0">
    <w:p w14:paraId="42C87869" w14:textId="77777777" w:rsidR="00C34692" w:rsidRDefault="00C34692" w:rsidP="00402DB5">
      <w:r>
        <w:continuationSeparator/>
      </w:r>
    </w:p>
  </w:footnote>
  <w:footnote w:id="1">
    <w:p w14:paraId="277864FF" w14:textId="2BBC67EA" w:rsidR="00536DA6" w:rsidRDefault="00536DA6">
      <w:pPr>
        <w:pStyle w:val="Funotentext"/>
      </w:pPr>
      <w:r>
        <w:rPr>
          <w:rStyle w:val="Funotenzeichen"/>
        </w:rPr>
        <w:footnoteRef/>
      </w:r>
      <w:r>
        <w:t xml:space="preserve"> Eine Wohngruppe ist eine räumliche Einheit mit 14-Bewohner/innen-Zimmer und kann durch ein Team betreut werden. Zwei Wohngruppen können zu einem Wohnbereich (Organisation) zusammengeschlossen und durch ein Team betreut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364"/>
      <w:gridCol w:w="3402"/>
    </w:tblGrid>
    <w:tr w:rsidR="00824E1B" w14:paraId="5F227AFB" w14:textId="77777777" w:rsidTr="00140144">
      <w:tc>
        <w:tcPr>
          <w:tcW w:w="2410" w:type="dxa"/>
          <w:shd w:val="clear" w:color="auto" w:fill="auto"/>
        </w:tcPr>
        <w:p w14:paraId="732AE94E" w14:textId="77777777" w:rsidR="00824E1B" w:rsidRDefault="00824E1B" w:rsidP="00346A7E">
          <w:pPr>
            <w:spacing w:before="60"/>
          </w:pPr>
          <w:r>
            <w:rPr>
              <w:noProof/>
              <w:lang w:val="de-CH" w:eastAsia="de-CH"/>
            </w:rPr>
            <w:drawing>
              <wp:anchor distT="0" distB="0" distL="114300" distR="114300" simplePos="0" relativeHeight="251659264" behindDoc="1" locked="0" layoutInCell="1" allowOverlap="1" wp14:anchorId="7795D7A6" wp14:editId="4A7EE328">
                <wp:simplePos x="0" y="0"/>
                <wp:positionH relativeFrom="column">
                  <wp:posOffset>-48895</wp:posOffset>
                </wp:positionH>
                <wp:positionV relativeFrom="paragraph">
                  <wp:posOffset>44450</wp:posOffset>
                </wp:positionV>
                <wp:extent cx="1325245" cy="446405"/>
                <wp:effectExtent l="0" t="0" r="8255" b="0"/>
                <wp:wrapNone/>
                <wp:docPr id="1" name="Grafik 1" descr="logisplus_logo_4f_de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isplus_logo_4f_def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245" cy="4464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64" w:type="dxa"/>
          <w:shd w:val="clear" w:color="auto" w:fill="D9D9D9"/>
        </w:tcPr>
        <w:p w14:paraId="50455576" w14:textId="77777777" w:rsidR="00824E1B" w:rsidRDefault="00824E1B" w:rsidP="00346A7E">
          <w:pPr>
            <w:spacing w:after="60"/>
            <w:ind w:left="79"/>
            <w:jc w:val="center"/>
            <w:rPr>
              <w:sz w:val="26"/>
              <w:szCs w:val="26"/>
            </w:rPr>
          </w:pPr>
        </w:p>
        <w:p w14:paraId="0EEC8116" w14:textId="77777777" w:rsidR="00824E1B" w:rsidRPr="00333273" w:rsidRDefault="00824E1B" w:rsidP="00346A7E">
          <w:pPr>
            <w:spacing w:after="60"/>
            <w:ind w:left="79"/>
            <w:jc w:val="center"/>
            <w:rPr>
              <w:sz w:val="26"/>
              <w:szCs w:val="26"/>
            </w:rPr>
          </w:pPr>
          <w:r>
            <w:rPr>
              <w:sz w:val="26"/>
              <w:szCs w:val="26"/>
            </w:rPr>
            <w:t>Strategie und Führung</w:t>
          </w:r>
        </w:p>
      </w:tc>
      <w:tc>
        <w:tcPr>
          <w:tcW w:w="3402" w:type="dxa"/>
          <w:shd w:val="clear" w:color="auto" w:fill="auto"/>
        </w:tcPr>
        <w:p w14:paraId="2220EE14" w14:textId="77777777" w:rsidR="00824E1B" w:rsidRDefault="00824E1B" w:rsidP="00346A7E">
          <w:pPr>
            <w:tabs>
              <w:tab w:val="left" w:pos="1168"/>
            </w:tabs>
            <w:spacing w:before="40"/>
            <w:ind w:right="-108"/>
            <w:rPr>
              <w:sz w:val="16"/>
              <w:szCs w:val="16"/>
            </w:rPr>
          </w:pPr>
          <w:r>
            <w:rPr>
              <w:sz w:val="16"/>
              <w:szCs w:val="16"/>
            </w:rPr>
            <w:t>Prozessverantwortung:  GF</w:t>
          </w:r>
        </w:p>
        <w:p w14:paraId="645A3ADF" w14:textId="77777777" w:rsidR="00824E1B" w:rsidRPr="00333273" w:rsidRDefault="00824E1B" w:rsidP="00346A7E">
          <w:pPr>
            <w:tabs>
              <w:tab w:val="left" w:pos="1168"/>
            </w:tabs>
            <w:spacing w:before="40"/>
            <w:ind w:right="-108"/>
            <w:rPr>
              <w:sz w:val="16"/>
              <w:szCs w:val="16"/>
            </w:rPr>
          </w:pPr>
          <w:r>
            <w:rPr>
              <w:sz w:val="16"/>
              <w:szCs w:val="16"/>
            </w:rPr>
            <w:t>Autor/in:  U. Leuthold</w:t>
          </w:r>
        </w:p>
        <w:p w14:paraId="74917365" w14:textId="77777777" w:rsidR="00824E1B" w:rsidRPr="00333273" w:rsidRDefault="00824E1B" w:rsidP="00346A7E">
          <w:pPr>
            <w:tabs>
              <w:tab w:val="left" w:pos="1168"/>
            </w:tabs>
            <w:spacing w:before="40" w:after="40"/>
            <w:rPr>
              <w:sz w:val="16"/>
              <w:szCs w:val="16"/>
            </w:rPr>
          </w:pPr>
          <w:r>
            <w:rPr>
              <w:sz w:val="16"/>
              <w:szCs w:val="16"/>
            </w:rPr>
            <w:t>Genehmigt von:</w:t>
          </w:r>
          <w:r>
            <w:rPr>
              <w:sz w:val="16"/>
              <w:szCs w:val="16"/>
            </w:rPr>
            <w:tab/>
            <w:t xml:space="preserve"> GL</w:t>
          </w:r>
        </w:p>
        <w:p w14:paraId="0B04E999" w14:textId="79A957FD" w:rsidR="00824E1B" w:rsidRPr="00333273" w:rsidRDefault="00824E1B" w:rsidP="00346A7E">
          <w:pPr>
            <w:tabs>
              <w:tab w:val="left" w:pos="1168"/>
            </w:tabs>
            <w:spacing w:after="40"/>
            <w:rPr>
              <w:sz w:val="16"/>
              <w:szCs w:val="16"/>
            </w:rPr>
          </w:pPr>
          <w:r>
            <w:rPr>
              <w:sz w:val="16"/>
              <w:szCs w:val="16"/>
            </w:rPr>
            <w:t xml:space="preserve">Gültig ab: </w:t>
          </w:r>
        </w:p>
        <w:p w14:paraId="56824874" w14:textId="34A77D96" w:rsidR="00824E1B" w:rsidRPr="00333273" w:rsidRDefault="00824E1B" w:rsidP="001F69D4">
          <w:pPr>
            <w:tabs>
              <w:tab w:val="left" w:pos="1168"/>
            </w:tabs>
            <w:spacing w:after="40"/>
            <w:rPr>
              <w:sz w:val="16"/>
              <w:szCs w:val="16"/>
            </w:rPr>
          </w:pPr>
          <w:r w:rsidRPr="00333273">
            <w:rPr>
              <w:sz w:val="16"/>
              <w:szCs w:val="16"/>
            </w:rPr>
            <w:t>Version:</w:t>
          </w:r>
          <w:r>
            <w:rPr>
              <w:sz w:val="16"/>
              <w:szCs w:val="16"/>
            </w:rPr>
            <w:t xml:space="preserve"> </w:t>
          </w:r>
          <w:r w:rsidR="00DF07ED">
            <w:rPr>
              <w:sz w:val="16"/>
              <w:szCs w:val="16"/>
            </w:rPr>
            <w:t>A</w:t>
          </w:r>
        </w:p>
      </w:tc>
    </w:tr>
    <w:tr w:rsidR="00824E1B" w14:paraId="196431E6" w14:textId="77777777" w:rsidTr="00002F65">
      <w:tc>
        <w:tcPr>
          <w:tcW w:w="2410" w:type="dxa"/>
          <w:shd w:val="clear" w:color="auto" w:fill="auto"/>
        </w:tcPr>
        <w:p w14:paraId="48D4DE27" w14:textId="77777777" w:rsidR="00824E1B" w:rsidRPr="00333273" w:rsidRDefault="00824E1B" w:rsidP="00346A7E">
          <w:pPr>
            <w:spacing w:before="60" w:after="40"/>
            <w:ind w:left="74"/>
            <w:rPr>
              <w:sz w:val="20"/>
            </w:rPr>
          </w:pPr>
          <w:r w:rsidRPr="00333273">
            <w:rPr>
              <w:sz w:val="20"/>
            </w:rPr>
            <w:t>Nr.</w:t>
          </w:r>
          <w:r>
            <w:rPr>
              <w:sz w:val="20"/>
            </w:rPr>
            <w:t xml:space="preserve"> 01.02.06.07</w:t>
          </w:r>
        </w:p>
      </w:tc>
      <w:tc>
        <w:tcPr>
          <w:tcW w:w="8364" w:type="dxa"/>
          <w:shd w:val="clear" w:color="auto" w:fill="00B050"/>
        </w:tcPr>
        <w:p w14:paraId="295B5862" w14:textId="7A63DE89" w:rsidR="00824E1B" w:rsidRPr="00333273" w:rsidRDefault="00824E1B" w:rsidP="00402DB5">
          <w:pPr>
            <w:spacing w:before="60" w:after="40"/>
            <w:ind w:left="164"/>
            <w:jc w:val="center"/>
            <w:rPr>
              <w:b/>
            </w:rPr>
          </w:pPr>
          <w:r>
            <w:rPr>
              <w:b/>
            </w:rPr>
            <w:t>Häufig gestellte Fragen</w:t>
          </w:r>
          <w:r>
            <w:rPr>
              <w:b/>
            </w:rPr>
            <w:br/>
          </w:r>
          <w:r w:rsidR="003E02CB">
            <w:rPr>
              <w:b/>
            </w:rPr>
            <w:t>Umzug und Neubau</w:t>
          </w:r>
          <w:r>
            <w:rPr>
              <w:b/>
            </w:rPr>
            <w:t xml:space="preserve"> Lilienweg</w:t>
          </w:r>
        </w:p>
      </w:tc>
      <w:tc>
        <w:tcPr>
          <w:tcW w:w="3402" w:type="dxa"/>
          <w:shd w:val="clear" w:color="auto" w:fill="auto"/>
        </w:tcPr>
        <w:p w14:paraId="305A75C1" w14:textId="77777777" w:rsidR="00824E1B" w:rsidRPr="00333273" w:rsidRDefault="00824E1B" w:rsidP="00346A7E">
          <w:pPr>
            <w:spacing w:before="120" w:after="40"/>
            <w:rPr>
              <w:sz w:val="16"/>
              <w:szCs w:val="16"/>
            </w:rPr>
          </w:pPr>
          <w:r w:rsidRPr="00333273">
            <w:rPr>
              <w:sz w:val="16"/>
              <w:szCs w:val="16"/>
            </w:rPr>
            <w:t>Geltungsbereich:</w:t>
          </w:r>
          <w:r>
            <w:rPr>
              <w:sz w:val="16"/>
              <w:szCs w:val="16"/>
            </w:rPr>
            <w:t xml:space="preserve"> alle Ressort</w:t>
          </w:r>
        </w:p>
      </w:tc>
    </w:tr>
  </w:tbl>
  <w:p w14:paraId="33DB14A7" w14:textId="77777777" w:rsidR="00824E1B" w:rsidRDefault="00824E1B">
    <w:pPr>
      <w:pStyle w:val="Kopfzeile"/>
      <w:rPr>
        <w:b/>
      </w:rPr>
    </w:pPr>
  </w:p>
  <w:p w14:paraId="76B42B2C" w14:textId="0E22616B" w:rsidR="00824E1B" w:rsidRDefault="00824E1B">
    <w:pPr>
      <w:pStyle w:val="Kopfzeile"/>
      <w:rPr>
        <w:b/>
      </w:rPr>
    </w:pPr>
    <w:r w:rsidRPr="00D21AF5">
      <w:rPr>
        <w:b/>
      </w:rPr>
      <w:t>Die Antworten sind un</w:t>
    </w:r>
    <w:r>
      <w:rPr>
        <w:b/>
      </w:rPr>
      <w:t xml:space="preserve">ser Wissensstand vom </w:t>
    </w:r>
    <w:r w:rsidR="00CF087C">
      <w:rPr>
        <w:b/>
      </w:rPr>
      <w:t>01</w:t>
    </w:r>
    <w:r>
      <w:rPr>
        <w:b/>
      </w:rPr>
      <w:t>.</w:t>
    </w:r>
    <w:r w:rsidR="00CF087C">
      <w:rPr>
        <w:b/>
      </w:rPr>
      <w:t>02.</w:t>
    </w:r>
    <w:r>
      <w:rPr>
        <w:b/>
      </w:rPr>
      <w:t>202</w:t>
    </w:r>
    <w:r w:rsidR="00CF087C">
      <w:rPr>
        <w:b/>
      </w:rPr>
      <w:t>4</w:t>
    </w:r>
  </w:p>
  <w:p w14:paraId="7FC6CAD2" w14:textId="77777777" w:rsidR="00CF0CCD" w:rsidRPr="00D21AF5" w:rsidRDefault="00CF0CCD">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268"/>
    <w:multiLevelType w:val="hybridMultilevel"/>
    <w:tmpl w:val="DF7A024A"/>
    <w:lvl w:ilvl="0" w:tplc="08070001">
      <w:start w:val="1"/>
      <w:numFmt w:val="bullet"/>
      <w:lvlText w:val=""/>
      <w:lvlJc w:val="left"/>
      <w:pPr>
        <w:ind w:left="1479" w:hanging="360"/>
      </w:pPr>
      <w:rPr>
        <w:rFonts w:ascii="Symbol" w:hAnsi="Symbol" w:hint="default"/>
      </w:rPr>
    </w:lvl>
    <w:lvl w:ilvl="1" w:tplc="08070003" w:tentative="1">
      <w:start w:val="1"/>
      <w:numFmt w:val="bullet"/>
      <w:lvlText w:val="o"/>
      <w:lvlJc w:val="left"/>
      <w:pPr>
        <w:ind w:left="2199" w:hanging="360"/>
      </w:pPr>
      <w:rPr>
        <w:rFonts w:ascii="Courier New" w:hAnsi="Courier New" w:cs="Courier New" w:hint="default"/>
      </w:rPr>
    </w:lvl>
    <w:lvl w:ilvl="2" w:tplc="08070005" w:tentative="1">
      <w:start w:val="1"/>
      <w:numFmt w:val="bullet"/>
      <w:lvlText w:val=""/>
      <w:lvlJc w:val="left"/>
      <w:pPr>
        <w:ind w:left="2919" w:hanging="360"/>
      </w:pPr>
      <w:rPr>
        <w:rFonts w:ascii="Wingdings" w:hAnsi="Wingdings" w:hint="default"/>
      </w:rPr>
    </w:lvl>
    <w:lvl w:ilvl="3" w:tplc="08070001" w:tentative="1">
      <w:start w:val="1"/>
      <w:numFmt w:val="bullet"/>
      <w:lvlText w:val=""/>
      <w:lvlJc w:val="left"/>
      <w:pPr>
        <w:ind w:left="3639" w:hanging="360"/>
      </w:pPr>
      <w:rPr>
        <w:rFonts w:ascii="Symbol" w:hAnsi="Symbol" w:hint="default"/>
      </w:rPr>
    </w:lvl>
    <w:lvl w:ilvl="4" w:tplc="08070003" w:tentative="1">
      <w:start w:val="1"/>
      <w:numFmt w:val="bullet"/>
      <w:lvlText w:val="o"/>
      <w:lvlJc w:val="left"/>
      <w:pPr>
        <w:ind w:left="4359" w:hanging="360"/>
      </w:pPr>
      <w:rPr>
        <w:rFonts w:ascii="Courier New" w:hAnsi="Courier New" w:cs="Courier New" w:hint="default"/>
      </w:rPr>
    </w:lvl>
    <w:lvl w:ilvl="5" w:tplc="08070005" w:tentative="1">
      <w:start w:val="1"/>
      <w:numFmt w:val="bullet"/>
      <w:lvlText w:val=""/>
      <w:lvlJc w:val="left"/>
      <w:pPr>
        <w:ind w:left="5079" w:hanging="360"/>
      </w:pPr>
      <w:rPr>
        <w:rFonts w:ascii="Wingdings" w:hAnsi="Wingdings" w:hint="default"/>
      </w:rPr>
    </w:lvl>
    <w:lvl w:ilvl="6" w:tplc="08070001" w:tentative="1">
      <w:start w:val="1"/>
      <w:numFmt w:val="bullet"/>
      <w:lvlText w:val=""/>
      <w:lvlJc w:val="left"/>
      <w:pPr>
        <w:ind w:left="5799" w:hanging="360"/>
      </w:pPr>
      <w:rPr>
        <w:rFonts w:ascii="Symbol" w:hAnsi="Symbol" w:hint="default"/>
      </w:rPr>
    </w:lvl>
    <w:lvl w:ilvl="7" w:tplc="08070003" w:tentative="1">
      <w:start w:val="1"/>
      <w:numFmt w:val="bullet"/>
      <w:lvlText w:val="o"/>
      <w:lvlJc w:val="left"/>
      <w:pPr>
        <w:ind w:left="6519" w:hanging="360"/>
      </w:pPr>
      <w:rPr>
        <w:rFonts w:ascii="Courier New" w:hAnsi="Courier New" w:cs="Courier New" w:hint="default"/>
      </w:rPr>
    </w:lvl>
    <w:lvl w:ilvl="8" w:tplc="08070005" w:tentative="1">
      <w:start w:val="1"/>
      <w:numFmt w:val="bullet"/>
      <w:lvlText w:val=""/>
      <w:lvlJc w:val="left"/>
      <w:pPr>
        <w:ind w:left="7239" w:hanging="360"/>
      </w:pPr>
      <w:rPr>
        <w:rFonts w:ascii="Wingdings" w:hAnsi="Wingdings" w:hint="default"/>
      </w:rPr>
    </w:lvl>
  </w:abstractNum>
  <w:abstractNum w:abstractNumId="1" w15:restartNumberingAfterBreak="0">
    <w:nsid w:val="1CF634D7"/>
    <w:multiLevelType w:val="hybridMultilevel"/>
    <w:tmpl w:val="D44C05FE"/>
    <w:lvl w:ilvl="0" w:tplc="E570B7BA">
      <w:start w:val="30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0D3364"/>
    <w:multiLevelType w:val="hybridMultilevel"/>
    <w:tmpl w:val="A7806C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F8A7ECE"/>
    <w:multiLevelType w:val="hybridMultilevel"/>
    <w:tmpl w:val="7DD2438A"/>
    <w:lvl w:ilvl="0" w:tplc="B11869CE">
      <w:start w:val="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B73384"/>
    <w:multiLevelType w:val="hybridMultilevel"/>
    <w:tmpl w:val="92F418CC"/>
    <w:lvl w:ilvl="0" w:tplc="C54ED14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D22D9C"/>
    <w:multiLevelType w:val="hybridMultilevel"/>
    <w:tmpl w:val="D67CCCD0"/>
    <w:lvl w:ilvl="0" w:tplc="E570B7BA">
      <w:start w:val="30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1C60CCA"/>
    <w:multiLevelType w:val="hybridMultilevel"/>
    <w:tmpl w:val="85020322"/>
    <w:lvl w:ilvl="0" w:tplc="B11869CE">
      <w:start w:val="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E417FB"/>
    <w:multiLevelType w:val="hybridMultilevel"/>
    <w:tmpl w:val="40EC33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4F3564"/>
    <w:multiLevelType w:val="hybridMultilevel"/>
    <w:tmpl w:val="118EF208"/>
    <w:lvl w:ilvl="0" w:tplc="B6CE85AE">
      <w:start w:val="1"/>
      <w:numFmt w:val="bullet"/>
      <w:lvlText w:val=""/>
      <w:lvlJc w:val="left"/>
      <w:pPr>
        <w:tabs>
          <w:tab w:val="num" w:pos="720"/>
        </w:tabs>
        <w:ind w:left="720" w:hanging="360"/>
      </w:pPr>
      <w:rPr>
        <w:rFonts w:ascii="Symbol" w:hAnsi="Symbol" w:hint="default"/>
      </w:rPr>
    </w:lvl>
    <w:lvl w:ilvl="1" w:tplc="E80258A4" w:tentative="1">
      <w:start w:val="1"/>
      <w:numFmt w:val="bullet"/>
      <w:lvlText w:val=""/>
      <w:lvlJc w:val="left"/>
      <w:pPr>
        <w:tabs>
          <w:tab w:val="num" w:pos="1440"/>
        </w:tabs>
        <w:ind w:left="1440" w:hanging="360"/>
      </w:pPr>
      <w:rPr>
        <w:rFonts w:ascii="Symbol" w:hAnsi="Symbol" w:hint="default"/>
      </w:rPr>
    </w:lvl>
    <w:lvl w:ilvl="2" w:tplc="10420348" w:tentative="1">
      <w:start w:val="1"/>
      <w:numFmt w:val="bullet"/>
      <w:lvlText w:val=""/>
      <w:lvlJc w:val="left"/>
      <w:pPr>
        <w:tabs>
          <w:tab w:val="num" w:pos="2160"/>
        </w:tabs>
        <w:ind w:left="2160" w:hanging="360"/>
      </w:pPr>
      <w:rPr>
        <w:rFonts w:ascii="Symbol" w:hAnsi="Symbol" w:hint="default"/>
      </w:rPr>
    </w:lvl>
    <w:lvl w:ilvl="3" w:tplc="2948339E" w:tentative="1">
      <w:start w:val="1"/>
      <w:numFmt w:val="bullet"/>
      <w:lvlText w:val=""/>
      <w:lvlJc w:val="left"/>
      <w:pPr>
        <w:tabs>
          <w:tab w:val="num" w:pos="2880"/>
        </w:tabs>
        <w:ind w:left="2880" w:hanging="360"/>
      </w:pPr>
      <w:rPr>
        <w:rFonts w:ascii="Symbol" w:hAnsi="Symbol" w:hint="default"/>
      </w:rPr>
    </w:lvl>
    <w:lvl w:ilvl="4" w:tplc="B5980054" w:tentative="1">
      <w:start w:val="1"/>
      <w:numFmt w:val="bullet"/>
      <w:lvlText w:val=""/>
      <w:lvlJc w:val="left"/>
      <w:pPr>
        <w:tabs>
          <w:tab w:val="num" w:pos="3600"/>
        </w:tabs>
        <w:ind w:left="3600" w:hanging="360"/>
      </w:pPr>
      <w:rPr>
        <w:rFonts w:ascii="Symbol" w:hAnsi="Symbol" w:hint="default"/>
      </w:rPr>
    </w:lvl>
    <w:lvl w:ilvl="5" w:tplc="1376F404" w:tentative="1">
      <w:start w:val="1"/>
      <w:numFmt w:val="bullet"/>
      <w:lvlText w:val=""/>
      <w:lvlJc w:val="left"/>
      <w:pPr>
        <w:tabs>
          <w:tab w:val="num" w:pos="4320"/>
        </w:tabs>
        <w:ind w:left="4320" w:hanging="360"/>
      </w:pPr>
      <w:rPr>
        <w:rFonts w:ascii="Symbol" w:hAnsi="Symbol" w:hint="default"/>
      </w:rPr>
    </w:lvl>
    <w:lvl w:ilvl="6" w:tplc="D452D3B0" w:tentative="1">
      <w:start w:val="1"/>
      <w:numFmt w:val="bullet"/>
      <w:lvlText w:val=""/>
      <w:lvlJc w:val="left"/>
      <w:pPr>
        <w:tabs>
          <w:tab w:val="num" w:pos="5040"/>
        </w:tabs>
        <w:ind w:left="5040" w:hanging="360"/>
      </w:pPr>
      <w:rPr>
        <w:rFonts w:ascii="Symbol" w:hAnsi="Symbol" w:hint="default"/>
      </w:rPr>
    </w:lvl>
    <w:lvl w:ilvl="7" w:tplc="828809C6" w:tentative="1">
      <w:start w:val="1"/>
      <w:numFmt w:val="bullet"/>
      <w:lvlText w:val=""/>
      <w:lvlJc w:val="left"/>
      <w:pPr>
        <w:tabs>
          <w:tab w:val="num" w:pos="5760"/>
        </w:tabs>
        <w:ind w:left="5760" w:hanging="360"/>
      </w:pPr>
      <w:rPr>
        <w:rFonts w:ascii="Symbol" w:hAnsi="Symbol" w:hint="default"/>
      </w:rPr>
    </w:lvl>
    <w:lvl w:ilvl="8" w:tplc="39BC30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DA4C68"/>
    <w:multiLevelType w:val="hybridMultilevel"/>
    <w:tmpl w:val="B0845AC8"/>
    <w:lvl w:ilvl="0" w:tplc="BEE4C9B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A866E77"/>
    <w:multiLevelType w:val="hybridMultilevel"/>
    <w:tmpl w:val="105284B2"/>
    <w:lvl w:ilvl="0" w:tplc="3FB425AA">
      <w:start w:val="1"/>
      <w:numFmt w:val="bullet"/>
      <w:lvlText w:val="-"/>
      <w:lvlJc w:val="left"/>
      <w:pPr>
        <w:tabs>
          <w:tab w:val="num" w:pos="720"/>
        </w:tabs>
        <w:ind w:left="720" w:hanging="360"/>
      </w:pPr>
      <w:rPr>
        <w:rFonts w:ascii="Arial" w:hAnsi="Arial" w:hint="default"/>
      </w:rPr>
    </w:lvl>
    <w:lvl w:ilvl="1" w:tplc="3314D804" w:tentative="1">
      <w:start w:val="1"/>
      <w:numFmt w:val="bullet"/>
      <w:lvlText w:val="-"/>
      <w:lvlJc w:val="left"/>
      <w:pPr>
        <w:tabs>
          <w:tab w:val="num" w:pos="1440"/>
        </w:tabs>
        <w:ind w:left="1440" w:hanging="360"/>
      </w:pPr>
      <w:rPr>
        <w:rFonts w:ascii="Arial" w:hAnsi="Arial" w:hint="default"/>
      </w:rPr>
    </w:lvl>
    <w:lvl w:ilvl="2" w:tplc="AEB624E4" w:tentative="1">
      <w:start w:val="1"/>
      <w:numFmt w:val="bullet"/>
      <w:lvlText w:val="-"/>
      <w:lvlJc w:val="left"/>
      <w:pPr>
        <w:tabs>
          <w:tab w:val="num" w:pos="2160"/>
        </w:tabs>
        <w:ind w:left="2160" w:hanging="360"/>
      </w:pPr>
      <w:rPr>
        <w:rFonts w:ascii="Arial" w:hAnsi="Arial" w:hint="default"/>
      </w:rPr>
    </w:lvl>
    <w:lvl w:ilvl="3" w:tplc="CA9687B6" w:tentative="1">
      <w:start w:val="1"/>
      <w:numFmt w:val="bullet"/>
      <w:lvlText w:val="-"/>
      <w:lvlJc w:val="left"/>
      <w:pPr>
        <w:tabs>
          <w:tab w:val="num" w:pos="2880"/>
        </w:tabs>
        <w:ind w:left="2880" w:hanging="360"/>
      </w:pPr>
      <w:rPr>
        <w:rFonts w:ascii="Arial" w:hAnsi="Arial" w:hint="default"/>
      </w:rPr>
    </w:lvl>
    <w:lvl w:ilvl="4" w:tplc="C3DC7FFC" w:tentative="1">
      <w:start w:val="1"/>
      <w:numFmt w:val="bullet"/>
      <w:lvlText w:val="-"/>
      <w:lvlJc w:val="left"/>
      <w:pPr>
        <w:tabs>
          <w:tab w:val="num" w:pos="3600"/>
        </w:tabs>
        <w:ind w:left="3600" w:hanging="360"/>
      </w:pPr>
      <w:rPr>
        <w:rFonts w:ascii="Arial" w:hAnsi="Arial" w:hint="default"/>
      </w:rPr>
    </w:lvl>
    <w:lvl w:ilvl="5" w:tplc="6CE62C30" w:tentative="1">
      <w:start w:val="1"/>
      <w:numFmt w:val="bullet"/>
      <w:lvlText w:val="-"/>
      <w:lvlJc w:val="left"/>
      <w:pPr>
        <w:tabs>
          <w:tab w:val="num" w:pos="4320"/>
        </w:tabs>
        <w:ind w:left="4320" w:hanging="360"/>
      </w:pPr>
      <w:rPr>
        <w:rFonts w:ascii="Arial" w:hAnsi="Arial" w:hint="default"/>
      </w:rPr>
    </w:lvl>
    <w:lvl w:ilvl="6" w:tplc="A23C5120" w:tentative="1">
      <w:start w:val="1"/>
      <w:numFmt w:val="bullet"/>
      <w:lvlText w:val="-"/>
      <w:lvlJc w:val="left"/>
      <w:pPr>
        <w:tabs>
          <w:tab w:val="num" w:pos="5040"/>
        </w:tabs>
        <w:ind w:left="5040" w:hanging="360"/>
      </w:pPr>
      <w:rPr>
        <w:rFonts w:ascii="Arial" w:hAnsi="Arial" w:hint="default"/>
      </w:rPr>
    </w:lvl>
    <w:lvl w:ilvl="7" w:tplc="B0F064EA" w:tentative="1">
      <w:start w:val="1"/>
      <w:numFmt w:val="bullet"/>
      <w:lvlText w:val="-"/>
      <w:lvlJc w:val="left"/>
      <w:pPr>
        <w:tabs>
          <w:tab w:val="num" w:pos="5760"/>
        </w:tabs>
        <w:ind w:left="5760" w:hanging="360"/>
      </w:pPr>
      <w:rPr>
        <w:rFonts w:ascii="Arial" w:hAnsi="Arial" w:hint="default"/>
      </w:rPr>
    </w:lvl>
    <w:lvl w:ilvl="8" w:tplc="D9BA39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EB2B5D"/>
    <w:multiLevelType w:val="hybridMultilevel"/>
    <w:tmpl w:val="ADB6C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99059B0"/>
    <w:multiLevelType w:val="hybridMultilevel"/>
    <w:tmpl w:val="FC90C70C"/>
    <w:lvl w:ilvl="0" w:tplc="E570B7BA">
      <w:start w:val="30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346008"/>
    <w:multiLevelType w:val="hybridMultilevel"/>
    <w:tmpl w:val="D0C002E2"/>
    <w:lvl w:ilvl="0" w:tplc="E570B7BA">
      <w:start w:val="30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02716658">
    <w:abstractNumId w:val="11"/>
  </w:num>
  <w:num w:numId="2" w16cid:durableId="1068765765">
    <w:abstractNumId w:val="5"/>
  </w:num>
  <w:num w:numId="3" w16cid:durableId="1659072249">
    <w:abstractNumId w:val="1"/>
  </w:num>
  <w:num w:numId="4" w16cid:durableId="1291277623">
    <w:abstractNumId w:val="4"/>
  </w:num>
  <w:num w:numId="5" w16cid:durableId="1115978016">
    <w:abstractNumId w:val="7"/>
  </w:num>
  <w:num w:numId="6" w16cid:durableId="437334107">
    <w:abstractNumId w:val="13"/>
  </w:num>
  <w:num w:numId="7" w16cid:durableId="411194906">
    <w:abstractNumId w:val="2"/>
  </w:num>
  <w:num w:numId="8" w16cid:durableId="356467718">
    <w:abstractNumId w:val="3"/>
  </w:num>
  <w:num w:numId="9" w16cid:durableId="1094205335">
    <w:abstractNumId w:val="9"/>
  </w:num>
  <w:num w:numId="10" w16cid:durableId="165289681">
    <w:abstractNumId w:val="12"/>
  </w:num>
  <w:num w:numId="11" w16cid:durableId="355665631">
    <w:abstractNumId w:val="6"/>
  </w:num>
  <w:num w:numId="12" w16cid:durableId="825047116">
    <w:abstractNumId w:val="8"/>
  </w:num>
  <w:num w:numId="13" w16cid:durableId="27924000">
    <w:abstractNumId w:val="0"/>
  </w:num>
  <w:num w:numId="14" w16cid:durableId="326716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4B"/>
    <w:rsid w:val="00002F65"/>
    <w:rsid w:val="00006EDF"/>
    <w:rsid w:val="00012D75"/>
    <w:rsid w:val="00021450"/>
    <w:rsid w:val="00032D8F"/>
    <w:rsid w:val="000354DB"/>
    <w:rsid w:val="00036302"/>
    <w:rsid w:val="00041AE7"/>
    <w:rsid w:val="00045AF4"/>
    <w:rsid w:val="00054C05"/>
    <w:rsid w:val="0006232B"/>
    <w:rsid w:val="00063804"/>
    <w:rsid w:val="00085ECE"/>
    <w:rsid w:val="000A514E"/>
    <w:rsid w:val="000B53E0"/>
    <w:rsid w:val="000C51C9"/>
    <w:rsid w:val="000C6702"/>
    <w:rsid w:val="000C7DEF"/>
    <w:rsid w:val="000E19F3"/>
    <w:rsid w:val="000F402A"/>
    <w:rsid w:val="0010122E"/>
    <w:rsid w:val="0010501B"/>
    <w:rsid w:val="00106CDF"/>
    <w:rsid w:val="001100B6"/>
    <w:rsid w:val="00112510"/>
    <w:rsid w:val="00123D5F"/>
    <w:rsid w:val="00126EB7"/>
    <w:rsid w:val="001312E4"/>
    <w:rsid w:val="0013466A"/>
    <w:rsid w:val="00136A8C"/>
    <w:rsid w:val="00137115"/>
    <w:rsid w:val="00140144"/>
    <w:rsid w:val="00143A41"/>
    <w:rsid w:val="001535B8"/>
    <w:rsid w:val="00164947"/>
    <w:rsid w:val="00166DAE"/>
    <w:rsid w:val="00173F17"/>
    <w:rsid w:val="00174E07"/>
    <w:rsid w:val="00192889"/>
    <w:rsid w:val="0019512D"/>
    <w:rsid w:val="001A3DAE"/>
    <w:rsid w:val="001A5C0C"/>
    <w:rsid w:val="001B61B5"/>
    <w:rsid w:val="001B793C"/>
    <w:rsid w:val="001C3390"/>
    <w:rsid w:val="001C4989"/>
    <w:rsid w:val="001C79E1"/>
    <w:rsid w:val="001E0571"/>
    <w:rsid w:val="001E27EF"/>
    <w:rsid w:val="001F69D4"/>
    <w:rsid w:val="001F7BDA"/>
    <w:rsid w:val="00211BAC"/>
    <w:rsid w:val="002212A3"/>
    <w:rsid w:val="00226ACD"/>
    <w:rsid w:val="0022702F"/>
    <w:rsid w:val="0023375A"/>
    <w:rsid w:val="002338CA"/>
    <w:rsid w:val="00236E8B"/>
    <w:rsid w:val="00242905"/>
    <w:rsid w:val="00250FB8"/>
    <w:rsid w:val="00276294"/>
    <w:rsid w:val="00281E13"/>
    <w:rsid w:val="00283FDD"/>
    <w:rsid w:val="00285460"/>
    <w:rsid w:val="00290074"/>
    <w:rsid w:val="00290992"/>
    <w:rsid w:val="00291A02"/>
    <w:rsid w:val="002926EE"/>
    <w:rsid w:val="00296087"/>
    <w:rsid w:val="002A07FA"/>
    <w:rsid w:val="002F236E"/>
    <w:rsid w:val="00303A56"/>
    <w:rsid w:val="00303E62"/>
    <w:rsid w:val="0030639B"/>
    <w:rsid w:val="003235DF"/>
    <w:rsid w:val="00325672"/>
    <w:rsid w:val="00346A7E"/>
    <w:rsid w:val="00356F8B"/>
    <w:rsid w:val="003575DC"/>
    <w:rsid w:val="00371D09"/>
    <w:rsid w:val="00376408"/>
    <w:rsid w:val="0038135D"/>
    <w:rsid w:val="0039114D"/>
    <w:rsid w:val="003B78BC"/>
    <w:rsid w:val="003C0DF8"/>
    <w:rsid w:val="003C701E"/>
    <w:rsid w:val="003D0BFB"/>
    <w:rsid w:val="003D1A4B"/>
    <w:rsid w:val="003E02CB"/>
    <w:rsid w:val="003E2CAC"/>
    <w:rsid w:val="003E3277"/>
    <w:rsid w:val="003E3284"/>
    <w:rsid w:val="003E454F"/>
    <w:rsid w:val="00401812"/>
    <w:rsid w:val="00402DB5"/>
    <w:rsid w:val="004168D6"/>
    <w:rsid w:val="00426CEE"/>
    <w:rsid w:val="00431C90"/>
    <w:rsid w:val="00434EFF"/>
    <w:rsid w:val="004352AA"/>
    <w:rsid w:val="0043745B"/>
    <w:rsid w:val="00446801"/>
    <w:rsid w:val="004724DF"/>
    <w:rsid w:val="0047335E"/>
    <w:rsid w:val="004B0FD1"/>
    <w:rsid w:val="004B62E5"/>
    <w:rsid w:val="004B7930"/>
    <w:rsid w:val="004D24A6"/>
    <w:rsid w:val="004D7BB8"/>
    <w:rsid w:val="005055B4"/>
    <w:rsid w:val="00511806"/>
    <w:rsid w:val="00515A6E"/>
    <w:rsid w:val="005174F7"/>
    <w:rsid w:val="00521204"/>
    <w:rsid w:val="00521356"/>
    <w:rsid w:val="0052565E"/>
    <w:rsid w:val="005306B2"/>
    <w:rsid w:val="005361EE"/>
    <w:rsid w:val="00536DA6"/>
    <w:rsid w:val="00551FEA"/>
    <w:rsid w:val="00551FF2"/>
    <w:rsid w:val="00552B28"/>
    <w:rsid w:val="00565CFC"/>
    <w:rsid w:val="00582426"/>
    <w:rsid w:val="0059175E"/>
    <w:rsid w:val="00597997"/>
    <w:rsid w:val="005A3018"/>
    <w:rsid w:val="005A3755"/>
    <w:rsid w:val="005A604B"/>
    <w:rsid w:val="005B1409"/>
    <w:rsid w:val="005B3DCE"/>
    <w:rsid w:val="005B7363"/>
    <w:rsid w:val="005C051C"/>
    <w:rsid w:val="005C7B1B"/>
    <w:rsid w:val="005E1CC7"/>
    <w:rsid w:val="005E73C5"/>
    <w:rsid w:val="005F48D9"/>
    <w:rsid w:val="005F51CA"/>
    <w:rsid w:val="005F55C5"/>
    <w:rsid w:val="005F7587"/>
    <w:rsid w:val="00600434"/>
    <w:rsid w:val="00605E6D"/>
    <w:rsid w:val="00607995"/>
    <w:rsid w:val="006103BD"/>
    <w:rsid w:val="006119C9"/>
    <w:rsid w:val="00616FEE"/>
    <w:rsid w:val="006324F3"/>
    <w:rsid w:val="00644126"/>
    <w:rsid w:val="00646F5B"/>
    <w:rsid w:val="0065010B"/>
    <w:rsid w:val="0065375C"/>
    <w:rsid w:val="00666894"/>
    <w:rsid w:val="00673DD0"/>
    <w:rsid w:val="00676FC0"/>
    <w:rsid w:val="00682A2D"/>
    <w:rsid w:val="006865D9"/>
    <w:rsid w:val="00694E7B"/>
    <w:rsid w:val="00697FF1"/>
    <w:rsid w:val="006A1BFB"/>
    <w:rsid w:val="006D64A7"/>
    <w:rsid w:val="006F600F"/>
    <w:rsid w:val="006F74D6"/>
    <w:rsid w:val="007029F5"/>
    <w:rsid w:val="0071145F"/>
    <w:rsid w:val="0071378D"/>
    <w:rsid w:val="007145B7"/>
    <w:rsid w:val="00720D46"/>
    <w:rsid w:val="00720F7C"/>
    <w:rsid w:val="00722191"/>
    <w:rsid w:val="00732372"/>
    <w:rsid w:val="0074248B"/>
    <w:rsid w:val="00746775"/>
    <w:rsid w:val="00750739"/>
    <w:rsid w:val="00751489"/>
    <w:rsid w:val="007701E6"/>
    <w:rsid w:val="00772696"/>
    <w:rsid w:val="007745B8"/>
    <w:rsid w:val="00775E54"/>
    <w:rsid w:val="00781123"/>
    <w:rsid w:val="007977F8"/>
    <w:rsid w:val="007A5560"/>
    <w:rsid w:val="007B706A"/>
    <w:rsid w:val="007E1B8D"/>
    <w:rsid w:val="007F7D85"/>
    <w:rsid w:val="00806520"/>
    <w:rsid w:val="00824E1B"/>
    <w:rsid w:val="008357DB"/>
    <w:rsid w:val="008445BA"/>
    <w:rsid w:val="008506FD"/>
    <w:rsid w:val="008569DD"/>
    <w:rsid w:val="00856B71"/>
    <w:rsid w:val="00857083"/>
    <w:rsid w:val="008657A3"/>
    <w:rsid w:val="00874D4D"/>
    <w:rsid w:val="0088625C"/>
    <w:rsid w:val="00886A3F"/>
    <w:rsid w:val="00887E83"/>
    <w:rsid w:val="0089747A"/>
    <w:rsid w:val="008A56DB"/>
    <w:rsid w:val="008B4D61"/>
    <w:rsid w:val="008B7C3B"/>
    <w:rsid w:val="008C2613"/>
    <w:rsid w:val="008D0344"/>
    <w:rsid w:val="008E168E"/>
    <w:rsid w:val="008F39C4"/>
    <w:rsid w:val="00900CBC"/>
    <w:rsid w:val="00900F8B"/>
    <w:rsid w:val="0093560B"/>
    <w:rsid w:val="00936824"/>
    <w:rsid w:val="00947222"/>
    <w:rsid w:val="0095583F"/>
    <w:rsid w:val="00957279"/>
    <w:rsid w:val="009600C8"/>
    <w:rsid w:val="00975B32"/>
    <w:rsid w:val="0097669B"/>
    <w:rsid w:val="009779E9"/>
    <w:rsid w:val="00977EFD"/>
    <w:rsid w:val="0098152C"/>
    <w:rsid w:val="00981F10"/>
    <w:rsid w:val="0098236D"/>
    <w:rsid w:val="0099294E"/>
    <w:rsid w:val="00994359"/>
    <w:rsid w:val="009957BE"/>
    <w:rsid w:val="009A057A"/>
    <w:rsid w:val="009A68D3"/>
    <w:rsid w:val="009C1F1E"/>
    <w:rsid w:val="009C4181"/>
    <w:rsid w:val="009C5302"/>
    <w:rsid w:val="00A0167C"/>
    <w:rsid w:val="00A02F18"/>
    <w:rsid w:val="00A051C8"/>
    <w:rsid w:val="00A17A82"/>
    <w:rsid w:val="00A4076B"/>
    <w:rsid w:val="00A45849"/>
    <w:rsid w:val="00A53665"/>
    <w:rsid w:val="00A55D8B"/>
    <w:rsid w:val="00A56A8E"/>
    <w:rsid w:val="00A73115"/>
    <w:rsid w:val="00A90734"/>
    <w:rsid w:val="00A93B45"/>
    <w:rsid w:val="00AA6312"/>
    <w:rsid w:val="00AB4224"/>
    <w:rsid w:val="00AB6DF4"/>
    <w:rsid w:val="00AC14C6"/>
    <w:rsid w:val="00AC6A5E"/>
    <w:rsid w:val="00AD3B8F"/>
    <w:rsid w:val="00AD603C"/>
    <w:rsid w:val="00AF0FD5"/>
    <w:rsid w:val="00AF15CD"/>
    <w:rsid w:val="00B00998"/>
    <w:rsid w:val="00B05C30"/>
    <w:rsid w:val="00B07635"/>
    <w:rsid w:val="00B25FE0"/>
    <w:rsid w:val="00B26AA5"/>
    <w:rsid w:val="00B325CA"/>
    <w:rsid w:val="00B33488"/>
    <w:rsid w:val="00B46C43"/>
    <w:rsid w:val="00B50797"/>
    <w:rsid w:val="00B5111B"/>
    <w:rsid w:val="00B55835"/>
    <w:rsid w:val="00B61A6C"/>
    <w:rsid w:val="00B7769D"/>
    <w:rsid w:val="00B82C4C"/>
    <w:rsid w:val="00BB7107"/>
    <w:rsid w:val="00BD520E"/>
    <w:rsid w:val="00BD7090"/>
    <w:rsid w:val="00BF54FD"/>
    <w:rsid w:val="00BF5AFF"/>
    <w:rsid w:val="00BF6D87"/>
    <w:rsid w:val="00C004AA"/>
    <w:rsid w:val="00C07636"/>
    <w:rsid w:val="00C10AB7"/>
    <w:rsid w:val="00C23012"/>
    <w:rsid w:val="00C26C4A"/>
    <w:rsid w:val="00C34692"/>
    <w:rsid w:val="00C347D9"/>
    <w:rsid w:val="00C5166D"/>
    <w:rsid w:val="00C6002C"/>
    <w:rsid w:val="00C66866"/>
    <w:rsid w:val="00C675ED"/>
    <w:rsid w:val="00C71847"/>
    <w:rsid w:val="00C77F39"/>
    <w:rsid w:val="00C86129"/>
    <w:rsid w:val="00CA0EC5"/>
    <w:rsid w:val="00CA5683"/>
    <w:rsid w:val="00CA6269"/>
    <w:rsid w:val="00CA7AE0"/>
    <w:rsid w:val="00CC13FE"/>
    <w:rsid w:val="00CF0146"/>
    <w:rsid w:val="00CF087C"/>
    <w:rsid w:val="00CF0CCD"/>
    <w:rsid w:val="00CF35ED"/>
    <w:rsid w:val="00D02BE5"/>
    <w:rsid w:val="00D045CF"/>
    <w:rsid w:val="00D0634F"/>
    <w:rsid w:val="00D11ECC"/>
    <w:rsid w:val="00D21AF5"/>
    <w:rsid w:val="00D34CE7"/>
    <w:rsid w:val="00D42A44"/>
    <w:rsid w:val="00D51B2F"/>
    <w:rsid w:val="00D57281"/>
    <w:rsid w:val="00D77234"/>
    <w:rsid w:val="00D80D3A"/>
    <w:rsid w:val="00D8254B"/>
    <w:rsid w:val="00D85FF5"/>
    <w:rsid w:val="00D877FB"/>
    <w:rsid w:val="00D9485C"/>
    <w:rsid w:val="00DA04D3"/>
    <w:rsid w:val="00DA4320"/>
    <w:rsid w:val="00DA764B"/>
    <w:rsid w:val="00DB26DD"/>
    <w:rsid w:val="00DB4ADA"/>
    <w:rsid w:val="00DC0163"/>
    <w:rsid w:val="00DD1665"/>
    <w:rsid w:val="00DD4BD0"/>
    <w:rsid w:val="00DE1B29"/>
    <w:rsid w:val="00DE1D25"/>
    <w:rsid w:val="00DE6FBA"/>
    <w:rsid w:val="00DF07ED"/>
    <w:rsid w:val="00DF2E88"/>
    <w:rsid w:val="00DF34DB"/>
    <w:rsid w:val="00DF717E"/>
    <w:rsid w:val="00E26C55"/>
    <w:rsid w:val="00E3011F"/>
    <w:rsid w:val="00E8100F"/>
    <w:rsid w:val="00E829CF"/>
    <w:rsid w:val="00E858FD"/>
    <w:rsid w:val="00E94C4F"/>
    <w:rsid w:val="00E95456"/>
    <w:rsid w:val="00EA4D5A"/>
    <w:rsid w:val="00EB20B0"/>
    <w:rsid w:val="00EB42B9"/>
    <w:rsid w:val="00EB6E37"/>
    <w:rsid w:val="00EC07E8"/>
    <w:rsid w:val="00EC2A60"/>
    <w:rsid w:val="00EC3970"/>
    <w:rsid w:val="00EE66A3"/>
    <w:rsid w:val="00EF54AA"/>
    <w:rsid w:val="00F033E1"/>
    <w:rsid w:val="00F06A87"/>
    <w:rsid w:val="00F12039"/>
    <w:rsid w:val="00F24FA2"/>
    <w:rsid w:val="00F3651A"/>
    <w:rsid w:val="00F42925"/>
    <w:rsid w:val="00F45F28"/>
    <w:rsid w:val="00F50FBB"/>
    <w:rsid w:val="00F62D3E"/>
    <w:rsid w:val="00F636B4"/>
    <w:rsid w:val="00F7273C"/>
    <w:rsid w:val="00F80D2A"/>
    <w:rsid w:val="00F81AB4"/>
    <w:rsid w:val="00F93D61"/>
    <w:rsid w:val="00FA2F1C"/>
    <w:rsid w:val="00FA4096"/>
    <w:rsid w:val="00FA740E"/>
    <w:rsid w:val="00FB0F47"/>
    <w:rsid w:val="00FC78BC"/>
    <w:rsid w:val="00FD1202"/>
    <w:rsid w:val="00FF06F8"/>
    <w:rsid w:val="00FF2A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65138"/>
  <w15:docId w15:val="{B3A3CB9D-D8C1-45FB-A7D8-22B6759E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F17"/>
    <w:rPr>
      <w:rFonts w:ascii="Arial" w:hAnsi="Arial"/>
      <w:sz w:val="22"/>
      <w:szCs w:val="22"/>
    </w:rPr>
  </w:style>
  <w:style w:type="paragraph" w:styleId="berschrift1">
    <w:name w:val="heading 1"/>
    <w:basedOn w:val="Standard"/>
    <w:next w:val="Standard"/>
    <w:link w:val="berschrift1Zchn"/>
    <w:autoRedefine/>
    <w:qFormat/>
    <w:rsid w:val="00C675ED"/>
    <w:pPr>
      <w:keepNext/>
      <w:spacing w:before="240" w:after="120"/>
      <w:outlineLvl w:val="0"/>
    </w:pPr>
    <w:rPr>
      <w:rFonts w:ascii="Helvetica" w:eastAsia="Times" w:hAnsi="Helvetica" w:cs="Times New Roman"/>
      <w:kern w:val="32"/>
      <w:szCs w:val="20"/>
    </w:rPr>
  </w:style>
  <w:style w:type="paragraph" w:styleId="berschrift2">
    <w:name w:val="heading 2"/>
    <w:basedOn w:val="Standard"/>
    <w:next w:val="Standard"/>
    <w:link w:val="berschrift2Zchn"/>
    <w:uiPriority w:val="9"/>
    <w:unhideWhenUsed/>
    <w:qFormat/>
    <w:rsid w:val="00173F17"/>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675ED"/>
    <w:rPr>
      <w:rFonts w:ascii="Helvetica" w:eastAsia="Times" w:hAnsi="Helvetica" w:cs="Times New Roman"/>
      <w:kern w:val="32"/>
      <w:sz w:val="22"/>
      <w:szCs w:val="20"/>
    </w:rPr>
  </w:style>
  <w:style w:type="character" w:customStyle="1" w:styleId="berschrift2Zchn">
    <w:name w:val="Überschrift 2 Zchn"/>
    <w:basedOn w:val="Absatz-Standardschriftart"/>
    <w:link w:val="berschrift2"/>
    <w:uiPriority w:val="9"/>
    <w:rsid w:val="00173F17"/>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6F60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F600F"/>
    <w:rPr>
      <w:rFonts w:asciiTheme="majorHAnsi" w:eastAsiaTheme="majorEastAsia" w:hAnsiTheme="majorHAnsi" w:cstheme="majorBidi"/>
      <w:color w:val="17365D" w:themeColor="text2" w:themeShade="BF"/>
      <w:spacing w:val="5"/>
      <w:kern w:val="28"/>
      <w:sz w:val="52"/>
      <w:szCs w:val="52"/>
    </w:rPr>
  </w:style>
  <w:style w:type="table" w:styleId="Tabellenraster">
    <w:name w:val="Table Grid"/>
    <w:basedOn w:val="NormaleTabelle"/>
    <w:uiPriority w:val="59"/>
    <w:rsid w:val="00AC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36824"/>
    <w:pPr>
      <w:ind w:left="720"/>
      <w:contextualSpacing/>
    </w:pPr>
  </w:style>
  <w:style w:type="paragraph" w:styleId="Kopfzeile">
    <w:name w:val="header"/>
    <w:basedOn w:val="Standard"/>
    <w:link w:val="KopfzeileZchn"/>
    <w:uiPriority w:val="99"/>
    <w:unhideWhenUsed/>
    <w:rsid w:val="00402DB5"/>
    <w:pPr>
      <w:tabs>
        <w:tab w:val="center" w:pos="4536"/>
        <w:tab w:val="right" w:pos="9072"/>
      </w:tabs>
    </w:pPr>
  </w:style>
  <w:style w:type="character" w:customStyle="1" w:styleId="KopfzeileZchn">
    <w:name w:val="Kopfzeile Zchn"/>
    <w:basedOn w:val="Absatz-Standardschriftart"/>
    <w:link w:val="Kopfzeile"/>
    <w:uiPriority w:val="99"/>
    <w:rsid w:val="00402DB5"/>
    <w:rPr>
      <w:rFonts w:ascii="Arial" w:hAnsi="Arial"/>
      <w:sz w:val="22"/>
      <w:szCs w:val="22"/>
    </w:rPr>
  </w:style>
  <w:style w:type="paragraph" w:styleId="Fuzeile">
    <w:name w:val="footer"/>
    <w:basedOn w:val="Standard"/>
    <w:link w:val="FuzeileZchn"/>
    <w:uiPriority w:val="99"/>
    <w:unhideWhenUsed/>
    <w:rsid w:val="00402DB5"/>
    <w:pPr>
      <w:tabs>
        <w:tab w:val="center" w:pos="4536"/>
        <w:tab w:val="right" w:pos="9072"/>
      </w:tabs>
    </w:pPr>
  </w:style>
  <w:style w:type="character" w:customStyle="1" w:styleId="FuzeileZchn">
    <w:name w:val="Fußzeile Zchn"/>
    <w:basedOn w:val="Absatz-Standardschriftart"/>
    <w:link w:val="Fuzeile"/>
    <w:uiPriority w:val="99"/>
    <w:rsid w:val="00402DB5"/>
    <w:rPr>
      <w:rFonts w:ascii="Arial" w:hAnsi="Arial"/>
      <w:sz w:val="22"/>
      <w:szCs w:val="22"/>
    </w:rPr>
  </w:style>
  <w:style w:type="paragraph" w:styleId="Sprechblasentext">
    <w:name w:val="Balloon Text"/>
    <w:basedOn w:val="Standard"/>
    <w:link w:val="SprechblasentextZchn"/>
    <w:uiPriority w:val="99"/>
    <w:semiHidden/>
    <w:unhideWhenUsed/>
    <w:rsid w:val="008862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25C"/>
    <w:rPr>
      <w:rFonts w:ascii="Tahoma" w:hAnsi="Tahoma" w:cs="Tahoma"/>
      <w:sz w:val="16"/>
      <w:szCs w:val="16"/>
    </w:rPr>
  </w:style>
  <w:style w:type="paragraph" w:styleId="Funotentext">
    <w:name w:val="footnote text"/>
    <w:basedOn w:val="Standard"/>
    <w:link w:val="FunotentextZchn"/>
    <w:rsid w:val="00032D8F"/>
    <w:rPr>
      <w:rFonts w:eastAsia="Times New Roman" w:cs="Arial"/>
      <w:sz w:val="20"/>
      <w:szCs w:val="20"/>
      <w:lang w:val="de-CH" w:eastAsia="de-CH"/>
    </w:rPr>
  </w:style>
  <w:style w:type="character" w:customStyle="1" w:styleId="FunotentextZchn">
    <w:name w:val="Fußnotentext Zchn"/>
    <w:basedOn w:val="Absatz-Standardschriftart"/>
    <w:link w:val="Funotentext"/>
    <w:rsid w:val="00032D8F"/>
    <w:rPr>
      <w:rFonts w:ascii="Arial" w:eastAsia="Times New Roman" w:hAnsi="Arial" w:cs="Arial"/>
      <w:sz w:val="20"/>
      <w:szCs w:val="20"/>
      <w:lang w:val="de-CH" w:eastAsia="de-CH"/>
    </w:rPr>
  </w:style>
  <w:style w:type="paragraph" w:styleId="berarbeitung">
    <w:name w:val="Revision"/>
    <w:hidden/>
    <w:uiPriority w:val="99"/>
    <w:semiHidden/>
    <w:rsid w:val="00565CFC"/>
    <w:rPr>
      <w:rFonts w:ascii="Arial" w:hAnsi="Arial"/>
      <w:sz w:val="22"/>
      <w:szCs w:val="22"/>
    </w:rPr>
  </w:style>
  <w:style w:type="character" w:styleId="Kommentarzeichen">
    <w:name w:val="annotation reference"/>
    <w:basedOn w:val="Absatz-Standardschriftart"/>
    <w:uiPriority w:val="99"/>
    <w:semiHidden/>
    <w:unhideWhenUsed/>
    <w:rsid w:val="00F81AB4"/>
    <w:rPr>
      <w:sz w:val="16"/>
      <w:szCs w:val="16"/>
    </w:rPr>
  </w:style>
  <w:style w:type="paragraph" w:styleId="Kommentartext">
    <w:name w:val="annotation text"/>
    <w:basedOn w:val="Standard"/>
    <w:link w:val="KommentartextZchn"/>
    <w:uiPriority w:val="99"/>
    <w:unhideWhenUsed/>
    <w:rsid w:val="00F81AB4"/>
    <w:rPr>
      <w:sz w:val="20"/>
      <w:szCs w:val="20"/>
    </w:rPr>
  </w:style>
  <w:style w:type="character" w:customStyle="1" w:styleId="KommentartextZchn">
    <w:name w:val="Kommentartext Zchn"/>
    <w:basedOn w:val="Absatz-Standardschriftart"/>
    <w:link w:val="Kommentartext"/>
    <w:uiPriority w:val="99"/>
    <w:rsid w:val="00F81AB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81AB4"/>
    <w:rPr>
      <w:b/>
      <w:bCs/>
    </w:rPr>
  </w:style>
  <w:style w:type="character" w:customStyle="1" w:styleId="KommentarthemaZchn">
    <w:name w:val="Kommentarthema Zchn"/>
    <w:basedOn w:val="KommentartextZchn"/>
    <w:link w:val="Kommentarthema"/>
    <w:uiPriority w:val="99"/>
    <w:semiHidden/>
    <w:rsid w:val="00F81AB4"/>
    <w:rPr>
      <w:rFonts w:ascii="Arial" w:hAnsi="Arial"/>
      <w:b/>
      <w:bCs/>
      <w:sz w:val="20"/>
      <w:szCs w:val="20"/>
    </w:rPr>
  </w:style>
  <w:style w:type="character" w:styleId="Funotenzeichen">
    <w:name w:val="footnote reference"/>
    <w:basedOn w:val="Absatz-Standardschriftart"/>
    <w:uiPriority w:val="99"/>
    <w:semiHidden/>
    <w:unhideWhenUsed/>
    <w:rsid w:val="00536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9208">
      <w:bodyDiv w:val="1"/>
      <w:marLeft w:val="0"/>
      <w:marRight w:val="0"/>
      <w:marTop w:val="0"/>
      <w:marBottom w:val="0"/>
      <w:divBdr>
        <w:top w:val="none" w:sz="0" w:space="0" w:color="auto"/>
        <w:left w:val="none" w:sz="0" w:space="0" w:color="auto"/>
        <w:bottom w:val="none" w:sz="0" w:space="0" w:color="auto"/>
        <w:right w:val="none" w:sz="0" w:space="0" w:color="auto"/>
      </w:divBdr>
      <w:divsChild>
        <w:div w:id="145587697">
          <w:marLeft w:val="547"/>
          <w:marRight w:val="0"/>
          <w:marTop w:val="86"/>
          <w:marBottom w:val="0"/>
          <w:divBdr>
            <w:top w:val="none" w:sz="0" w:space="0" w:color="auto"/>
            <w:left w:val="none" w:sz="0" w:space="0" w:color="auto"/>
            <w:bottom w:val="none" w:sz="0" w:space="0" w:color="auto"/>
            <w:right w:val="none" w:sz="0" w:space="0" w:color="auto"/>
          </w:divBdr>
        </w:div>
      </w:divsChild>
    </w:div>
    <w:div w:id="620577087">
      <w:bodyDiv w:val="1"/>
      <w:marLeft w:val="0"/>
      <w:marRight w:val="0"/>
      <w:marTop w:val="0"/>
      <w:marBottom w:val="0"/>
      <w:divBdr>
        <w:top w:val="none" w:sz="0" w:space="0" w:color="auto"/>
        <w:left w:val="none" w:sz="0" w:space="0" w:color="auto"/>
        <w:bottom w:val="none" w:sz="0" w:space="0" w:color="auto"/>
        <w:right w:val="none" w:sz="0" w:space="0" w:color="auto"/>
      </w:divBdr>
      <w:divsChild>
        <w:div w:id="1874728409">
          <w:marLeft w:val="547"/>
          <w:marRight w:val="0"/>
          <w:marTop w:val="0"/>
          <w:marBottom w:val="0"/>
          <w:divBdr>
            <w:top w:val="none" w:sz="0" w:space="0" w:color="auto"/>
            <w:left w:val="none" w:sz="0" w:space="0" w:color="auto"/>
            <w:bottom w:val="none" w:sz="0" w:space="0" w:color="auto"/>
            <w:right w:val="none" w:sz="0" w:space="0" w:color="auto"/>
          </w:divBdr>
        </w:div>
      </w:divsChild>
    </w:div>
    <w:div w:id="1964651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B376-D971-49B7-BAA2-164C06BF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2311</Words>
  <Characters>14563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Informatikzentrum Köniz-Muri</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Sulamith Wüthrich</dc:creator>
  <cp:lastModifiedBy>Leuthold Urs</cp:lastModifiedBy>
  <cp:revision>17</cp:revision>
  <cp:lastPrinted>2024-02-27T08:32:00Z</cp:lastPrinted>
  <dcterms:created xsi:type="dcterms:W3CDTF">2024-02-01T16:26:00Z</dcterms:created>
  <dcterms:modified xsi:type="dcterms:W3CDTF">2024-03-01T07:11:00Z</dcterms:modified>
</cp:coreProperties>
</file>